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2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B0131C" w14:paraId="76B4E7E3" w14:textId="77777777">
        <w:tc>
          <w:tcPr>
            <w:tcW w:w="857" w:type="dxa"/>
            <w:shd w:val="clear" w:color="auto" w:fill="BDD6EE"/>
            <w:vAlign w:val="center"/>
          </w:tcPr>
          <w:p w14:paraId="73100AA2" w14:textId="77777777" w:rsidR="00B0131C" w:rsidRDefault="00F47A6D">
            <w:pPr>
              <w:rPr>
                <w:b/>
              </w:rPr>
            </w:pPr>
            <w:r w:rsidRPr="00EE34E6">
              <w:rPr>
                <w:b/>
              </w:rPr>
              <w:t>Fase</w:t>
            </w:r>
          </w:p>
        </w:tc>
        <w:tc>
          <w:tcPr>
            <w:tcW w:w="975" w:type="dxa"/>
            <w:vAlign w:val="center"/>
          </w:tcPr>
          <w:p w14:paraId="4974E635" w14:textId="77777777" w:rsidR="00B0131C" w:rsidRDefault="00F47A6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24B054C0" w14:textId="77777777" w:rsidR="00B0131C" w:rsidRDefault="00F47A6D">
            <w:pPr>
              <w:jc w:val="center"/>
              <w:rPr>
                <w:b/>
              </w:rPr>
            </w:pPr>
            <w:r w:rsidRPr="00F47A6D">
              <w:rPr>
                <w:b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1BB006E5" w14:textId="7B0672F3" w:rsidR="00B0131C" w:rsidRDefault="00F47A6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  <w:r w:rsidR="004B5554">
              <w:rPr>
                <w:b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4B053B0F" w14:textId="77777777" w:rsidR="00B0131C" w:rsidRDefault="00F47A6D">
            <w:pPr>
              <w:jc w:val="center"/>
              <w:rPr>
                <w:b/>
              </w:rPr>
            </w:pPr>
            <w:r>
              <w:rPr>
                <w:b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22B78D50" w14:textId="77777777" w:rsidR="00B0131C" w:rsidRDefault="00F47A6D" w:rsidP="004B555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Ética, naturaleza y sociedades</w:t>
            </w:r>
          </w:p>
        </w:tc>
      </w:tr>
      <w:tr w:rsidR="00B0131C" w14:paraId="2A58B6D6" w14:textId="77777777">
        <w:tc>
          <w:tcPr>
            <w:tcW w:w="3397" w:type="dxa"/>
            <w:gridSpan w:val="4"/>
            <w:shd w:val="clear" w:color="auto" w:fill="BDD6EE"/>
            <w:vAlign w:val="center"/>
          </w:tcPr>
          <w:p w14:paraId="1530E7A7" w14:textId="77777777" w:rsidR="00B0131C" w:rsidRDefault="00F47A6D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1033B2A2" w14:textId="77777777" w:rsidR="00B0131C" w:rsidRDefault="00F47A6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¡Desfile por la igualdad!</w:t>
            </w:r>
          </w:p>
        </w:tc>
      </w:tr>
    </w:tbl>
    <w:p w14:paraId="286AFC3F" w14:textId="77777777" w:rsidR="00B0131C" w:rsidRDefault="00B0131C"/>
    <w:p w14:paraId="2B5BC1D3" w14:textId="77777777" w:rsidR="00B0131C" w:rsidRDefault="00F47A6D">
      <w:r>
        <w:t>Nombre del (de la) alumno(a): _________________________________________</w:t>
      </w:r>
    </w:p>
    <w:p w14:paraId="7A277352" w14:textId="77777777" w:rsidR="00B0131C" w:rsidRDefault="00B0131C"/>
    <w:p w14:paraId="56800F6B" w14:textId="77777777" w:rsidR="00B0131C" w:rsidRDefault="00F47A6D">
      <w:r>
        <w:t>Grado y grupo: ___________   No. Aciertos: _________ Calificación: __________</w:t>
      </w:r>
    </w:p>
    <w:p w14:paraId="09DC54D1" w14:textId="77777777" w:rsidR="00B0131C" w:rsidRDefault="00B0131C"/>
    <w:p w14:paraId="64AE7A57" w14:textId="77777777" w:rsidR="00B0131C" w:rsidRDefault="00F47A6D">
      <w:r>
        <w:t>Fecha de aplicación: _________________________________________________</w:t>
      </w:r>
    </w:p>
    <w:p w14:paraId="14984016" w14:textId="77777777" w:rsidR="00B0131C" w:rsidRDefault="00B013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</w:p>
    <w:p w14:paraId="2FDF55B9" w14:textId="77777777" w:rsidR="00B0131C" w:rsidRDefault="00F47A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INDICACIONES: Realiza lo que se te solicita.</w:t>
      </w:r>
    </w:p>
    <w:p w14:paraId="25E869DC" w14:textId="5417A5C5" w:rsidR="00B0131C" w:rsidRDefault="00B013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</w:p>
    <w:p w14:paraId="266C043B" w14:textId="1F7C121D" w:rsidR="008F0F1C" w:rsidRDefault="00990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1.- </w:t>
      </w:r>
      <w:r w:rsidR="008F0F1C" w:rsidRPr="008F0F1C">
        <w:rPr>
          <w:rFonts w:ascii="Century Gothic" w:eastAsia="Century Gothic" w:hAnsi="Century Gothic" w:cs="Century Gothic"/>
          <w:b/>
          <w:color w:val="000000"/>
        </w:rPr>
        <w:t>En la siguiente imagen se observa un ejemplo de:</w:t>
      </w:r>
      <w:r w:rsidR="00576FE0">
        <w:rPr>
          <w:rFonts w:ascii="Century Gothic" w:eastAsia="Century Gothic" w:hAnsi="Century Gothic" w:cs="Century Gothic"/>
          <w:b/>
          <w:color w:val="000000"/>
        </w:rPr>
        <w:t xml:space="preserve"> </w:t>
      </w:r>
      <w:r w:rsidR="00576FE0">
        <w:rPr>
          <w:rFonts w:ascii="Century Gothic" w:eastAsia="Century Gothic" w:hAnsi="Century Gothic" w:cs="Century Gothic"/>
          <w:sz w:val="20"/>
          <w:szCs w:val="20"/>
        </w:rPr>
        <w:t>(1 punto)</w:t>
      </w:r>
    </w:p>
    <w:p w14:paraId="60517B93" w14:textId="77777777" w:rsidR="00AC567E" w:rsidRPr="008F0F1C" w:rsidRDefault="00AC567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</w:p>
    <w:p w14:paraId="2C5DB3DD" w14:textId="3CB3B156" w:rsidR="008F0F1C" w:rsidRDefault="008F0F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  <w:r w:rsidRPr="008F0F1C">
        <w:rPr>
          <w:rFonts w:ascii="Century Gothic" w:eastAsia="Century Gothic" w:hAnsi="Century Gothic" w:cs="Century Gothic"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45409932" wp14:editId="26B09F83">
            <wp:simplePos x="0" y="0"/>
            <wp:positionH relativeFrom="column">
              <wp:posOffset>32385</wp:posOffset>
            </wp:positionH>
            <wp:positionV relativeFrom="paragraph">
              <wp:posOffset>69850</wp:posOffset>
            </wp:positionV>
            <wp:extent cx="3048000" cy="2105025"/>
            <wp:effectExtent l="0" t="0" r="0" b="9525"/>
            <wp:wrapNone/>
            <wp:docPr id="1656111236" name="Imagen 3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11236" name="Imagen 3" descr="Diagrama, Dibujo de ingenierí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5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</w:tblGrid>
      <w:tr w:rsidR="008F0F1C" w14:paraId="5A365FFB" w14:textId="77777777" w:rsidTr="008F0F1C">
        <w:trPr>
          <w:trHeight w:val="964"/>
        </w:trPr>
        <w:tc>
          <w:tcPr>
            <w:tcW w:w="4863" w:type="dxa"/>
            <w:vAlign w:val="center"/>
          </w:tcPr>
          <w:p w14:paraId="646A39C0" w14:textId="313EB07A" w:rsidR="008F0F1C" w:rsidRPr="008F0F1C" w:rsidRDefault="008F0F1C" w:rsidP="008F0F1C">
            <w:pPr>
              <w:pStyle w:val="Prrafodelista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Igualdad de género.</w:t>
            </w:r>
          </w:p>
        </w:tc>
      </w:tr>
      <w:tr w:rsidR="008F0F1C" w14:paraId="53DACA1C" w14:textId="77777777" w:rsidTr="008F0F1C">
        <w:trPr>
          <w:trHeight w:val="964"/>
        </w:trPr>
        <w:tc>
          <w:tcPr>
            <w:tcW w:w="4863" w:type="dxa"/>
            <w:vAlign w:val="center"/>
          </w:tcPr>
          <w:p w14:paraId="730CF9DF" w14:textId="351D64EF" w:rsidR="008F0F1C" w:rsidRPr="008F0F1C" w:rsidRDefault="008F0F1C" w:rsidP="008F0F1C">
            <w:pPr>
              <w:pStyle w:val="Prrafodelista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Roles de género.</w:t>
            </w:r>
          </w:p>
        </w:tc>
      </w:tr>
      <w:tr w:rsidR="008F0F1C" w14:paraId="0D1C2D51" w14:textId="77777777" w:rsidTr="008F0F1C">
        <w:trPr>
          <w:trHeight w:val="964"/>
        </w:trPr>
        <w:tc>
          <w:tcPr>
            <w:tcW w:w="4863" w:type="dxa"/>
            <w:vAlign w:val="center"/>
          </w:tcPr>
          <w:p w14:paraId="0B8875CF" w14:textId="5BEFB07F" w:rsidR="008F0F1C" w:rsidRPr="008F0F1C" w:rsidRDefault="008F0F1C" w:rsidP="008F0F1C">
            <w:pPr>
              <w:pStyle w:val="Prrafodelista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Estereotipos de género.</w:t>
            </w:r>
          </w:p>
        </w:tc>
      </w:tr>
    </w:tbl>
    <w:p w14:paraId="1060D5B1" w14:textId="40037FE2" w:rsidR="008F0F1C" w:rsidRDefault="008F0F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</w:p>
    <w:p w14:paraId="4F7B500C" w14:textId="0D590D09" w:rsidR="008F0F1C" w:rsidRDefault="008F0F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</w:p>
    <w:p w14:paraId="4A27C310" w14:textId="3C6F2C93" w:rsidR="008F0F1C" w:rsidRPr="008F0F1C" w:rsidRDefault="00990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2.- </w:t>
      </w:r>
      <w:r w:rsidR="008F0F1C" w:rsidRPr="008F0F1C">
        <w:rPr>
          <w:rFonts w:ascii="Century Gothic" w:eastAsia="Century Gothic" w:hAnsi="Century Gothic" w:cs="Century Gothic"/>
          <w:b/>
          <w:color w:val="000000"/>
        </w:rPr>
        <w:t>¿Qué se observa en la siguiente imagen?</w:t>
      </w:r>
      <w:r w:rsidR="00576FE0">
        <w:rPr>
          <w:rFonts w:ascii="Century Gothic" w:eastAsia="Century Gothic" w:hAnsi="Century Gothic" w:cs="Century Gothic"/>
          <w:b/>
          <w:color w:val="000000"/>
        </w:rPr>
        <w:t xml:space="preserve"> </w:t>
      </w:r>
      <w:r w:rsidR="00576FE0">
        <w:rPr>
          <w:rFonts w:ascii="Century Gothic" w:eastAsia="Century Gothic" w:hAnsi="Century Gothic" w:cs="Century Gothic"/>
          <w:sz w:val="20"/>
          <w:szCs w:val="20"/>
        </w:rPr>
        <w:t>(1 punto)</w:t>
      </w:r>
    </w:p>
    <w:p w14:paraId="3082D619" w14:textId="43B5EDF4" w:rsidR="008F0F1C" w:rsidRDefault="00990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  <w:r>
        <w:rPr>
          <w:rFonts w:ascii="Century Gothic" w:eastAsia="Century Gothic" w:hAnsi="Century Gothic" w:cs="Century Gothic"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39318C07" wp14:editId="2FC3072A">
            <wp:simplePos x="0" y="0"/>
            <wp:positionH relativeFrom="column">
              <wp:posOffset>49530</wp:posOffset>
            </wp:positionH>
            <wp:positionV relativeFrom="paragraph">
              <wp:posOffset>198120</wp:posOffset>
            </wp:positionV>
            <wp:extent cx="3143250" cy="1895475"/>
            <wp:effectExtent l="0" t="0" r="0" b="9525"/>
            <wp:wrapNone/>
            <wp:docPr id="184845682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5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</w:tblGrid>
      <w:tr w:rsidR="008F0F1C" w:rsidRPr="008F0F1C" w14:paraId="294242B1" w14:textId="77777777" w:rsidTr="00D27C38">
        <w:trPr>
          <w:trHeight w:val="964"/>
        </w:trPr>
        <w:tc>
          <w:tcPr>
            <w:tcW w:w="4863" w:type="dxa"/>
            <w:vAlign w:val="center"/>
          </w:tcPr>
          <w:p w14:paraId="69F64F04" w14:textId="77777777" w:rsidR="008F0F1C" w:rsidRPr="008F0F1C" w:rsidRDefault="008F0F1C" w:rsidP="003B1E94">
            <w:pPr>
              <w:pStyle w:val="Prrafodelista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Igualdad de género.</w:t>
            </w:r>
          </w:p>
        </w:tc>
      </w:tr>
      <w:tr w:rsidR="008F0F1C" w:rsidRPr="008F0F1C" w14:paraId="5C3DC152" w14:textId="77777777" w:rsidTr="00D27C38">
        <w:trPr>
          <w:trHeight w:val="964"/>
        </w:trPr>
        <w:tc>
          <w:tcPr>
            <w:tcW w:w="4863" w:type="dxa"/>
            <w:vAlign w:val="center"/>
          </w:tcPr>
          <w:p w14:paraId="6E054BE7" w14:textId="26562874" w:rsidR="008F0F1C" w:rsidRPr="00931B75" w:rsidRDefault="008F0F1C" w:rsidP="00931B75">
            <w:pPr>
              <w:pStyle w:val="Prrafodelista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bCs/>
                <w:color w:val="000000"/>
              </w:rPr>
            </w:pPr>
            <w:r w:rsidRPr="00931B75">
              <w:rPr>
                <w:rFonts w:ascii="Century Gothic" w:eastAsia="Century Gothic" w:hAnsi="Century Gothic" w:cs="Century Gothic"/>
                <w:bCs/>
                <w:color w:val="000000"/>
              </w:rPr>
              <w:t>Roles de género.</w:t>
            </w:r>
          </w:p>
        </w:tc>
      </w:tr>
      <w:tr w:rsidR="008F0F1C" w:rsidRPr="008F0F1C" w14:paraId="33BC97C7" w14:textId="77777777" w:rsidTr="00D27C38">
        <w:trPr>
          <w:trHeight w:val="964"/>
        </w:trPr>
        <w:tc>
          <w:tcPr>
            <w:tcW w:w="4863" w:type="dxa"/>
            <w:vAlign w:val="center"/>
          </w:tcPr>
          <w:p w14:paraId="482E4FEA" w14:textId="77777777" w:rsidR="008F0F1C" w:rsidRPr="008F0F1C" w:rsidRDefault="008F0F1C" w:rsidP="00931B75">
            <w:pPr>
              <w:pStyle w:val="Prrafodelista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Estereotipos de género.</w:t>
            </w:r>
          </w:p>
        </w:tc>
      </w:tr>
    </w:tbl>
    <w:p w14:paraId="2B15449F" w14:textId="77777777" w:rsidR="008F0F1C" w:rsidRDefault="008F0F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</w:p>
    <w:p w14:paraId="400F26F1" w14:textId="77777777" w:rsidR="008F0F1C" w:rsidRDefault="008F0F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</w:p>
    <w:p w14:paraId="1E55A80D" w14:textId="77777777" w:rsidR="008F0F1C" w:rsidRDefault="008F0F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</w:p>
    <w:p w14:paraId="64D12B9B" w14:textId="7AC28157" w:rsidR="008F0F1C" w:rsidRDefault="00990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lastRenderedPageBreak/>
        <w:t xml:space="preserve">3.- </w:t>
      </w:r>
      <w:r w:rsidR="008F0F1C" w:rsidRPr="007312B0">
        <w:rPr>
          <w:rFonts w:ascii="Century Gothic" w:eastAsia="Century Gothic" w:hAnsi="Century Gothic" w:cs="Century Gothic"/>
          <w:b/>
          <w:color w:val="000000"/>
          <w:u w:val="single"/>
        </w:rPr>
        <w:t>Lee</w:t>
      </w:r>
      <w:r w:rsidR="008F0F1C">
        <w:rPr>
          <w:rFonts w:ascii="Century Gothic" w:eastAsia="Century Gothic" w:hAnsi="Century Gothic" w:cs="Century Gothic"/>
          <w:b/>
          <w:color w:val="000000"/>
        </w:rPr>
        <w:t xml:space="preserve"> con atención cada uno de los siguientes ejemplos y después </w:t>
      </w:r>
      <w:r w:rsidR="008F0F1C" w:rsidRPr="003A5F43">
        <w:rPr>
          <w:rFonts w:ascii="Century Gothic" w:eastAsia="Century Gothic" w:hAnsi="Century Gothic" w:cs="Century Gothic"/>
          <w:b/>
          <w:color w:val="000000"/>
          <w:u w:val="single"/>
        </w:rPr>
        <w:t>une</w:t>
      </w:r>
      <w:r w:rsidR="008F0F1C">
        <w:rPr>
          <w:rFonts w:ascii="Century Gothic" w:eastAsia="Century Gothic" w:hAnsi="Century Gothic" w:cs="Century Gothic"/>
          <w:b/>
          <w:color w:val="000000"/>
        </w:rPr>
        <w:t xml:space="preserve"> con una línea para indicar si se trata de roles, estereotipos o igual de género.</w:t>
      </w:r>
      <w:r w:rsidR="00576FE0">
        <w:rPr>
          <w:rFonts w:ascii="Century Gothic" w:eastAsia="Century Gothic" w:hAnsi="Century Gothic" w:cs="Century Gothic"/>
          <w:b/>
          <w:color w:val="000000"/>
        </w:rPr>
        <w:t xml:space="preserve"> </w:t>
      </w:r>
      <w:r w:rsidR="00576FE0">
        <w:rPr>
          <w:rFonts w:ascii="Century Gothic" w:eastAsia="Century Gothic" w:hAnsi="Century Gothic" w:cs="Century Gothic"/>
          <w:sz w:val="20"/>
          <w:szCs w:val="20"/>
        </w:rPr>
        <w:t>(3 puntos)</w:t>
      </w:r>
    </w:p>
    <w:p w14:paraId="54FD37F5" w14:textId="77777777" w:rsidR="008F0F1C" w:rsidRPr="008F0F1C" w:rsidRDefault="008F0F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2126"/>
        <w:gridCol w:w="2737"/>
      </w:tblGrid>
      <w:tr w:rsidR="008F0F1C" w14:paraId="49B73940" w14:textId="77777777" w:rsidTr="008F0F1C">
        <w:tc>
          <w:tcPr>
            <w:tcW w:w="5382" w:type="dxa"/>
          </w:tcPr>
          <w:p w14:paraId="65FC7A30" w14:textId="5BB7022A" w:rsidR="008F0F1C" w:rsidRDefault="008F0F1C">
            <w:pPr>
              <w:jc w:val="both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En casa de Omar, su papá sale muy temprano a trabajar, mientras su mamá se queda en la casa cuidando a sus hijos y preparando la comida.</w:t>
            </w:r>
          </w:p>
        </w:tc>
        <w:tc>
          <w:tcPr>
            <w:tcW w:w="2126" w:type="dxa"/>
          </w:tcPr>
          <w:p w14:paraId="21E86512" w14:textId="77777777" w:rsidR="008F0F1C" w:rsidRDefault="008F0F1C">
            <w:pPr>
              <w:jc w:val="both"/>
              <w:rPr>
                <w:rFonts w:ascii="Century Gothic" w:eastAsia="Century Gothic" w:hAnsi="Century Gothic" w:cs="Century Gothic"/>
                <w:bCs/>
                <w:color w:val="000000"/>
              </w:rPr>
            </w:pPr>
          </w:p>
        </w:tc>
        <w:tc>
          <w:tcPr>
            <w:tcW w:w="2737" w:type="dxa"/>
            <w:vAlign w:val="center"/>
          </w:tcPr>
          <w:p w14:paraId="6B7A3103" w14:textId="7B0A4282" w:rsidR="008F0F1C" w:rsidRPr="008F0F1C" w:rsidRDefault="008F0F1C" w:rsidP="008F0F1C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8F0F1C">
              <w:rPr>
                <w:rFonts w:ascii="Century Gothic" w:eastAsia="Century Gothic" w:hAnsi="Century Gothic" w:cs="Century Gothic"/>
                <w:b/>
                <w:color w:val="000000"/>
              </w:rPr>
              <w:t>Igualdad de género</w:t>
            </w:r>
          </w:p>
        </w:tc>
      </w:tr>
      <w:tr w:rsidR="008F0F1C" w14:paraId="54EB3485" w14:textId="77777777" w:rsidTr="008F0F1C">
        <w:trPr>
          <w:trHeight w:val="567"/>
        </w:trPr>
        <w:tc>
          <w:tcPr>
            <w:tcW w:w="5382" w:type="dxa"/>
          </w:tcPr>
          <w:p w14:paraId="151C1B27" w14:textId="77777777" w:rsidR="008F0F1C" w:rsidRDefault="008F0F1C">
            <w:pPr>
              <w:jc w:val="both"/>
              <w:rPr>
                <w:rFonts w:ascii="Century Gothic" w:eastAsia="Century Gothic" w:hAnsi="Century Gothic" w:cs="Century Gothic"/>
                <w:bCs/>
                <w:color w:val="000000"/>
              </w:rPr>
            </w:pPr>
          </w:p>
        </w:tc>
        <w:tc>
          <w:tcPr>
            <w:tcW w:w="2126" w:type="dxa"/>
          </w:tcPr>
          <w:p w14:paraId="724A64E8" w14:textId="77777777" w:rsidR="008F0F1C" w:rsidRDefault="008F0F1C">
            <w:pPr>
              <w:jc w:val="both"/>
              <w:rPr>
                <w:rFonts w:ascii="Century Gothic" w:eastAsia="Century Gothic" w:hAnsi="Century Gothic" w:cs="Century Gothic"/>
                <w:bCs/>
                <w:color w:val="000000"/>
              </w:rPr>
            </w:pPr>
          </w:p>
        </w:tc>
        <w:tc>
          <w:tcPr>
            <w:tcW w:w="2737" w:type="dxa"/>
            <w:vAlign w:val="center"/>
          </w:tcPr>
          <w:p w14:paraId="2B0E0BE6" w14:textId="77777777" w:rsidR="008F0F1C" w:rsidRPr="008F0F1C" w:rsidRDefault="008F0F1C" w:rsidP="008F0F1C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</w:tr>
      <w:tr w:rsidR="008F0F1C" w14:paraId="37309EE4" w14:textId="77777777" w:rsidTr="008F0F1C">
        <w:tc>
          <w:tcPr>
            <w:tcW w:w="5382" w:type="dxa"/>
          </w:tcPr>
          <w:p w14:paraId="5E4AB479" w14:textId="65359B2C" w:rsidR="008F0F1C" w:rsidRDefault="008F0F1C">
            <w:pPr>
              <w:jc w:val="both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En la escuela de Ana, las niñas y los niños se divierten jugando futbol a la hora del recreo.</w:t>
            </w:r>
          </w:p>
        </w:tc>
        <w:tc>
          <w:tcPr>
            <w:tcW w:w="2126" w:type="dxa"/>
          </w:tcPr>
          <w:p w14:paraId="72FA5DD8" w14:textId="77777777" w:rsidR="008F0F1C" w:rsidRDefault="008F0F1C">
            <w:pPr>
              <w:jc w:val="both"/>
              <w:rPr>
                <w:rFonts w:ascii="Century Gothic" w:eastAsia="Century Gothic" w:hAnsi="Century Gothic" w:cs="Century Gothic"/>
                <w:bCs/>
                <w:color w:val="000000"/>
              </w:rPr>
            </w:pPr>
          </w:p>
        </w:tc>
        <w:tc>
          <w:tcPr>
            <w:tcW w:w="2737" w:type="dxa"/>
            <w:vAlign w:val="center"/>
          </w:tcPr>
          <w:p w14:paraId="09EF2A26" w14:textId="154C619B" w:rsidR="008F0F1C" w:rsidRPr="008F0F1C" w:rsidRDefault="008F0F1C" w:rsidP="008F0F1C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8F0F1C">
              <w:rPr>
                <w:rFonts w:ascii="Century Gothic" w:eastAsia="Century Gothic" w:hAnsi="Century Gothic" w:cs="Century Gothic"/>
                <w:b/>
                <w:color w:val="000000"/>
              </w:rPr>
              <w:t>Estereotipo de género</w:t>
            </w:r>
          </w:p>
        </w:tc>
      </w:tr>
      <w:tr w:rsidR="008F0F1C" w14:paraId="28FC9F27" w14:textId="77777777" w:rsidTr="008F0F1C">
        <w:trPr>
          <w:trHeight w:val="567"/>
        </w:trPr>
        <w:tc>
          <w:tcPr>
            <w:tcW w:w="5382" w:type="dxa"/>
          </w:tcPr>
          <w:p w14:paraId="5F4C5550" w14:textId="77777777" w:rsidR="008F0F1C" w:rsidRDefault="008F0F1C">
            <w:pPr>
              <w:jc w:val="both"/>
              <w:rPr>
                <w:rFonts w:ascii="Century Gothic" w:eastAsia="Century Gothic" w:hAnsi="Century Gothic" w:cs="Century Gothic"/>
                <w:bCs/>
                <w:color w:val="000000"/>
              </w:rPr>
            </w:pPr>
          </w:p>
        </w:tc>
        <w:tc>
          <w:tcPr>
            <w:tcW w:w="2126" w:type="dxa"/>
          </w:tcPr>
          <w:p w14:paraId="0E71B8A7" w14:textId="77777777" w:rsidR="008F0F1C" w:rsidRDefault="008F0F1C">
            <w:pPr>
              <w:jc w:val="both"/>
              <w:rPr>
                <w:rFonts w:ascii="Century Gothic" w:eastAsia="Century Gothic" w:hAnsi="Century Gothic" w:cs="Century Gothic"/>
                <w:bCs/>
                <w:color w:val="000000"/>
              </w:rPr>
            </w:pPr>
          </w:p>
        </w:tc>
        <w:tc>
          <w:tcPr>
            <w:tcW w:w="2737" w:type="dxa"/>
            <w:vAlign w:val="center"/>
          </w:tcPr>
          <w:p w14:paraId="3BC5A94C" w14:textId="77777777" w:rsidR="008F0F1C" w:rsidRPr="008F0F1C" w:rsidRDefault="008F0F1C" w:rsidP="008F0F1C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</w:tr>
      <w:tr w:rsidR="008F0F1C" w14:paraId="682F0F38" w14:textId="77777777" w:rsidTr="008F0F1C">
        <w:tc>
          <w:tcPr>
            <w:tcW w:w="5382" w:type="dxa"/>
          </w:tcPr>
          <w:p w14:paraId="7E726D23" w14:textId="471B467F" w:rsidR="008F0F1C" w:rsidRDefault="008F0F1C">
            <w:pPr>
              <w:jc w:val="both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Alberto quería una playera de color rosa, pero su papá no se la compró porque dice que ese color es sólo para las niñas.</w:t>
            </w:r>
          </w:p>
        </w:tc>
        <w:tc>
          <w:tcPr>
            <w:tcW w:w="2126" w:type="dxa"/>
          </w:tcPr>
          <w:p w14:paraId="06D1CCFB" w14:textId="77777777" w:rsidR="008F0F1C" w:rsidRDefault="008F0F1C">
            <w:pPr>
              <w:jc w:val="both"/>
              <w:rPr>
                <w:rFonts w:ascii="Century Gothic" w:eastAsia="Century Gothic" w:hAnsi="Century Gothic" w:cs="Century Gothic"/>
                <w:bCs/>
                <w:color w:val="000000"/>
              </w:rPr>
            </w:pPr>
          </w:p>
        </w:tc>
        <w:tc>
          <w:tcPr>
            <w:tcW w:w="2737" w:type="dxa"/>
            <w:vAlign w:val="center"/>
          </w:tcPr>
          <w:p w14:paraId="39B17700" w14:textId="08217DDA" w:rsidR="008F0F1C" w:rsidRPr="008F0F1C" w:rsidRDefault="008F0F1C" w:rsidP="008F0F1C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8F0F1C">
              <w:rPr>
                <w:rFonts w:ascii="Century Gothic" w:eastAsia="Century Gothic" w:hAnsi="Century Gothic" w:cs="Century Gothic"/>
                <w:b/>
                <w:color w:val="000000"/>
              </w:rPr>
              <w:t>Rol de género</w:t>
            </w:r>
          </w:p>
        </w:tc>
      </w:tr>
    </w:tbl>
    <w:p w14:paraId="6796B39B" w14:textId="77777777" w:rsidR="008F0F1C" w:rsidRDefault="008F0F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</w:p>
    <w:p w14:paraId="4F23BD98" w14:textId="77777777" w:rsidR="008F0F1C" w:rsidRDefault="008F0F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</w:p>
    <w:p w14:paraId="75840233" w14:textId="0D331635" w:rsidR="00990936" w:rsidRPr="00990936" w:rsidRDefault="00990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4.- </w:t>
      </w:r>
      <w:r w:rsidRPr="00990936">
        <w:rPr>
          <w:rFonts w:ascii="Century Gothic" w:eastAsia="Century Gothic" w:hAnsi="Century Gothic" w:cs="Century Gothic"/>
          <w:b/>
          <w:color w:val="000000"/>
        </w:rPr>
        <w:t>Significa que todas las personas, sin importar si son hombres o mujeres, tienen los mismos derechos.</w:t>
      </w:r>
      <w:r w:rsidR="00576FE0">
        <w:rPr>
          <w:rFonts w:ascii="Century Gothic" w:eastAsia="Century Gothic" w:hAnsi="Century Gothic" w:cs="Century Gothic"/>
          <w:b/>
          <w:color w:val="000000"/>
        </w:rPr>
        <w:t xml:space="preserve"> </w:t>
      </w:r>
      <w:r w:rsidR="00576FE0">
        <w:rPr>
          <w:rFonts w:ascii="Century Gothic" w:eastAsia="Century Gothic" w:hAnsi="Century Gothic" w:cs="Century Gothic"/>
          <w:sz w:val="20"/>
          <w:szCs w:val="20"/>
        </w:rPr>
        <w:t>(1 punto)</w:t>
      </w:r>
    </w:p>
    <w:p w14:paraId="12438102" w14:textId="77777777" w:rsidR="00990936" w:rsidRDefault="00990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990936" w14:paraId="6F6118C7" w14:textId="77777777" w:rsidTr="00990936">
        <w:tc>
          <w:tcPr>
            <w:tcW w:w="3415" w:type="dxa"/>
            <w:vAlign w:val="center"/>
          </w:tcPr>
          <w:p w14:paraId="37151477" w14:textId="57553CD7" w:rsidR="00990936" w:rsidRPr="00990936" w:rsidRDefault="00990936" w:rsidP="00990936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Rol de género.</w:t>
            </w:r>
          </w:p>
        </w:tc>
        <w:tc>
          <w:tcPr>
            <w:tcW w:w="3415" w:type="dxa"/>
            <w:vAlign w:val="center"/>
          </w:tcPr>
          <w:p w14:paraId="3EBEE4D5" w14:textId="2670FAE0" w:rsidR="00990936" w:rsidRPr="00990936" w:rsidRDefault="00990936" w:rsidP="00990936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Igualdad de género.</w:t>
            </w:r>
          </w:p>
        </w:tc>
        <w:tc>
          <w:tcPr>
            <w:tcW w:w="3415" w:type="dxa"/>
            <w:vAlign w:val="center"/>
          </w:tcPr>
          <w:p w14:paraId="3C5DA3C9" w14:textId="144B43B4" w:rsidR="00990936" w:rsidRPr="00990936" w:rsidRDefault="00990936" w:rsidP="00990936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</w:rPr>
              <w:t>Estereotipos de género.</w:t>
            </w:r>
          </w:p>
        </w:tc>
      </w:tr>
    </w:tbl>
    <w:p w14:paraId="4966E16C" w14:textId="77777777" w:rsidR="00990936" w:rsidRPr="008F0F1C" w:rsidRDefault="00990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</w:p>
    <w:p w14:paraId="21A8950E" w14:textId="0848AF70" w:rsidR="00990936" w:rsidRDefault="00990936" w:rsidP="00990936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>5.-</w:t>
      </w:r>
      <w:r w:rsidR="00963803">
        <w:rPr>
          <w:rFonts w:ascii="Century Gothic" w:eastAsia="Century Gothic" w:hAnsi="Century Gothic" w:cs="Century Gothic"/>
          <w:b/>
        </w:rPr>
        <w:t xml:space="preserve"> </w:t>
      </w:r>
      <w:r w:rsidRPr="003A5F43">
        <w:rPr>
          <w:rFonts w:ascii="Century Gothic" w:eastAsia="Century Gothic" w:hAnsi="Century Gothic" w:cs="Century Gothic"/>
          <w:b/>
          <w:u w:val="single"/>
        </w:rPr>
        <w:t>Escribe</w:t>
      </w:r>
      <w:r>
        <w:rPr>
          <w:rFonts w:ascii="Century Gothic" w:eastAsia="Century Gothic" w:hAnsi="Century Gothic" w:cs="Century Gothic"/>
          <w:b/>
        </w:rPr>
        <w:t xml:space="preserve"> </w:t>
      </w:r>
      <w:r w:rsidR="00963803">
        <w:rPr>
          <w:rFonts w:ascii="Century Gothic" w:eastAsia="Century Gothic" w:hAnsi="Century Gothic" w:cs="Century Gothic"/>
          <w:b/>
        </w:rPr>
        <w:t>2</w:t>
      </w:r>
      <w:r>
        <w:rPr>
          <w:rFonts w:ascii="Century Gothic" w:eastAsia="Century Gothic" w:hAnsi="Century Gothic" w:cs="Century Gothic"/>
          <w:b/>
        </w:rPr>
        <w:t xml:space="preserve"> estereotipos de género que identificas en tu comunidad.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</w:p>
    <w:p w14:paraId="5B6AEC23" w14:textId="041176C3" w:rsidR="00990936" w:rsidRDefault="00990936" w:rsidP="00990936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(</w:t>
      </w:r>
      <w:r w:rsidR="0080363F"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puntos)</w:t>
      </w:r>
    </w:p>
    <w:p w14:paraId="3E80D784" w14:textId="77777777" w:rsidR="00990936" w:rsidRDefault="00990936" w:rsidP="00990936">
      <w:pPr>
        <w:rPr>
          <w:rFonts w:ascii="Century Gothic" w:eastAsia="Century Gothic" w:hAnsi="Century Gothic" w:cs="Century Gothic"/>
        </w:rPr>
      </w:pPr>
    </w:p>
    <w:p w14:paraId="2FF1E171" w14:textId="3AE66FAD" w:rsidR="00990936" w:rsidRDefault="00990936" w:rsidP="009909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a) ______________________________________________________________________</w:t>
      </w:r>
    </w:p>
    <w:p w14:paraId="6D628703" w14:textId="77E0DD0F" w:rsidR="00990936" w:rsidRDefault="00990936" w:rsidP="009909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b) ______________________________________________________________________</w:t>
      </w:r>
    </w:p>
    <w:p w14:paraId="1784F5A8" w14:textId="77777777" w:rsidR="0080363F" w:rsidRDefault="0080363F" w:rsidP="00990936">
      <w:pPr>
        <w:rPr>
          <w:rFonts w:ascii="Century Gothic" w:eastAsia="Century Gothic" w:hAnsi="Century Gothic" w:cs="Century Gothic"/>
          <w:b/>
        </w:rPr>
      </w:pPr>
    </w:p>
    <w:p w14:paraId="654BA11A" w14:textId="677F038C" w:rsidR="00990936" w:rsidRDefault="0080363F" w:rsidP="00990936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6</w:t>
      </w:r>
      <w:r w:rsidR="00990936">
        <w:rPr>
          <w:rFonts w:ascii="Century Gothic" w:eastAsia="Century Gothic" w:hAnsi="Century Gothic" w:cs="Century Gothic"/>
          <w:b/>
        </w:rPr>
        <w:t>.-</w:t>
      </w:r>
      <w:r w:rsidR="00963803">
        <w:rPr>
          <w:rFonts w:ascii="Century Gothic" w:eastAsia="Century Gothic" w:hAnsi="Century Gothic" w:cs="Century Gothic"/>
          <w:b/>
        </w:rPr>
        <w:t xml:space="preserve"> </w:t>
      </w:r>
      <w:r w:rsidR="00990936" w:rsidRPr="003A5F43">
        <w:rPr>
          <w:rFonts w:ascii="Century Gothic" w:eastAsia="Century Gothic" w:hAnsi="Century Gothic" w:cs="Century Gothic"/>
          <w:b/>
          <w:u w:val="single"/>
        </w:rPr>
        <w:t>Escribe</w:t>
      </w:r>
      <w:r w:rsidR="00990936">
        <w:rPr>
          <w:rFonts w:ascii="Century Gothic" w:eastAsia="Century Gothic" w:hAnsi="Century Gothic" w:cs="Century Gothic"/>
          <w:b/>
        </w:rPr>
        <w:t xml:space="preserve"> </w:t>
      </w:r>
      <w:r w:rsidR="00963803">
        <w:rPr>
          <w:rFonts w:ascii="Century Gothic" w:eastAsia="Century Gothic" w:hAnsi="Century Gothic" w:cs="Century Gothic"/>
          <w:b/>
        </w:rPr>
        <w:t>2</w:t>
      </w:r>
      <w:r w:rsidR="00990936">
        <w:rPr>
          <w:rFonts w:ascii="Century Gothic" w:eastAsia="Century Gothic" w:hAnsi="Century Gothic" w:cs="Century Gothic"/>
          <w:b/>
        </w:rPr>
        <w:t xml:space="preserve"> acciones o actividades que pueden realizar </w:t>
      </w:r>
      <w:proofErr w:type="gramStart"/>
      <w:r w:rsidR="00990936">
        <w:rPr>
          <w:rFonts w:ascii="Century Gothic" w:eastAsia="Century Gothic" w:hAnsi="Century Gothic" w:cs="Century Gothic"/>
          <w:b/>
        </w:rPr>
        <w:t>niños y niñas</w:t>
      </w:r>
      <w:proofErr w:type="gramEnd"/>
      <w:r w:rsidR="00990936">
        <w:rPr>
          <w:rFonts w:ascii="Century Gothic" w:eastAsia="Century Gothic" w:hAnsi="Century Gothic" w:cs="Century Gothic"/>
          <w:b/>
        </w:rPr>
        <w:t xml:space="preserve"> en tu escuela sin importar su género.</w:t>
      </w:r>
      <w:r w:rsidR="00990936">
        <w:rPr>
          <w:rFonts w:ascii="Century Gothic" w:eastAsia="Century Gothic" w:hAnsi="Century Gothic" w:cs="Century Gothic"/>
          <w:sz w:val="20"/>
          <w:szCs w:val="20"/>
        </w:rPr>
        <w:t xml:space="preserve"> (</w:t>
      </w:r>
      <w:r>
        <w:rPr>
          <w:rFonts w:ascii="Century Gothic" w:eastAsia="Century Gothic" w:hAnsi="Century Gothic" w:cs="Century Gothic"/>
          <w:sz w:val="20"/>
          <w:szCs w:val="20"/>
        </w:rPr>
        <w:t>2</w:t>
      </w:r>
      <w:r w:rsidR="00990936">
        <w:rPr>
          <w:rFonts w:ascii="Century Gothic" w:eastAsia="Century Gothic" w:hAnsi="Century Gothic" w:cs="Century Gothic"/>
          <w:sz w:val="20"/>
          <w:szCs w:val="20"/>
        </w:rPr>
        <w:t xml:space="preserve"> puntos)</w:t>
      </w:r>
    </w:p>
    <w:p w14:paraId="72D42105" w14:textId="77777777" w:rsidR="008F0F1C" w:rsidRDefault="008F0F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bCs/>
          <w:color w:val="000000"/>
        </w:rPr>
      </w:pPr>
    </w:p>
    <w:p w14:paraId="00CA3435" w14:textId="77777777" w:rsidR="00990936" w:rsidRDefault="00990936" w:rsidP="009909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a) ______________________________________________________________________</w:t>
      </w:r>
    </w:p>
    <w:p w14:paraId="6841807C" w14:textId="77777777" w:rsidR="00990936" w:rsidRDefault="00990936" w:rsidP="009909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b) ______________________________________________________________________</w:t>
      </w:r>
    </w:p>
    <w:p w14:paraId="33EB0DD5" w14:textId="60036900" w:rsidR="00990936" w:rsidRDefault="00990936" w:rsidP="00990936">
      <w:pPr>
        <w:spacing w:line="360" w:lineRule="auto"/>
        <w:rPr>
          <w:rFonts w:ascii="Century Gothic" w:eastAsia="Century Gothic" w:hAnsi="Century Gothic" w:cs="Century Gothic"/>
        </w:rPr>
      </w:pPr>
    </w:p>
    <w:p w14:paraId="21CDAE24" w14:textId="46CD31FD" w:rsidR="00B0131C" w:rsidRDefault="0080363F" w:rsidP="00576FE0">
      <w:p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lastRenderedPageBreak/>
        <w:t xml:space="preserve">7.- </w:t>
      </w:r>
      <w:r w:rsidRPr="003A5F43">
        <w:rPr>
          <w:rFonts w:ascii="Century Gothic" w:eastAsia="Century Gothic" w:hAnsi="Century Gothic" w:cs="Century Gothic"/>
          <w:b/>
          <w:u w:val="single"/>
        </w:rPr>
        <w:t>Marca</w:t>
      </w:r>
      <w:r>
        <w:rPr>
          <w:rFonts w:ascii="Century Gothic" w:eastAsia="Century Gothic" w:hAnsi="Century Gothic" w:cs="Century Gothic"/>
          <w:b/>
        </w:rPr>
        <w:t xml:space="preserve"> con una palomita </w:t>
      </w:r>
      <w:r w:rsidRPr="0080363F">
        <w:rPr>
          <w:rFonts w:ascii="Century Gothic" w:eastAsia="Century Gothic" w:hAnsi="Century Gothic" w:cs="Century Gothic"/>
          <w:b/>
          <w:sz w:val="40"/>
          <w:szCs w:val="40"/>
        </w:rPr>
        <w:sym w:font="Wingdings" w:char="F0FE"/>
      </w:r>
      <w:r>
        <w:rPr>
          <w:rFonts w:ascii="Century Gothic" w:eastAsia="Century Gothic" w:hAnsi="Century Gothic" w:cs="Century Gothic"/>
          <w:b/>
        </w:rPr>
        <w:t xml:space="preserve"> 3 ideas que promueven la igualdad de género.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(3 puntos)</w:t>
      </w:r>
    </w:p>
    <w:p w14:paraId="6A9E4EED" w14:textId="77777777" w:rsidR="00B0131C" w:rsidRDefault="00B0131C" w:rsidP="00576FE0">
      <w:pPr>
        <w:rPr>
          <w:rFonts w:ascii="Century Gothic" w:eastAsia="Century Gothic" w:hAnsi="Century Gothic" w:cs="Century Gothic"/>
          <w:b/>
        </w:rPr>
      </w:pPr>
    </w:p>
    <w:tbl>
      <w:tblPr>
        <w:tblStyle w:val="a1"/>
        <w:tblW w:w="102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9824"/>
      </w:tblGrid>
      <w:tr w:rsidR="00B0131C" w14:paraId="102B4564" w14:textId="77777777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6CE9C" w14:textId="77777777" w:rsidR="00B0131C" w:rsidRDefault="00B0131C" w:rsidP="00576FE0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9824" w:type="dxa"/>
            <w:tcBorders>
              <w:left w:val="single" w:sz="4" w:space="0" w:color="000000"/>
            </w:tcBorders>
          </w:tcPr>
          <w:p w14:paraId="757121D1" w14:textId="77777777" w:rsidR="00B0131C" w:rsidRDefault="00F47A6D" w:rsidP="00576F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Luis ayuda a su mamá a preparar la comida, a lavar los trastes, así como a barrer y limpiar el piso.</w:t>
            </w:r>
          </w:p>
        </w:tc>
      </w:tr>
      <w:tr w:rsidR="00B0131C" w14:paraId="02903EC8" w14:textId="77777777">
        <w:tc>
          <w:tcPr>
            <w:tcW w:w="421" w:type="dxa"/>
            <w:tcBorders>
              <w:top w:val="single" w:sz="4" w:space="0" w:color="000000"/>
              <w:bottom w:val="single" w:sz="4" w:space="0" w:color="000000"/>
            </w:tcBorders>
          </w:tcPr>
          <w:p w14:paraId="6711C78C" w14:textId="77777777" w:rsidR="00B0131C" w:rsidRDefault="00B0131C" w:rsidP="00576FE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9824" w:type="dxa"/>
          </w:tcPr>
          <w:p w14:paraId="302124DF" w14:textId="77777777" w:rsidR="00B0131C" w:rsidRDefault="00B0131C" w:rsidP="00576FE0">
            <w:pPr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B0131C" w14:paraId="205A584D" w14:textId="77777777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21DF" w14:textId="77777777" w:rsidR="00B0131C" w:rsidRDefault="00B0131C" w:rsidP="00576FE0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9824" w:type="dxa"/>
            <w:tcBorders>
              <w:left w:val="single" w:sz="4" w:space="0" w:color="000000"/>
            </w:tcBorders>
          </w:tcPr>
          <w:p w14:paraId="0FB15018" w14:textId="77777777" w:rsidR="00B0131C" w:rsidRDefault="00F47A6D" w:rsidP="00576F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Mayra tiene prohibido jugar futbol, porque su papá dice que es deporte para hombres.</w:t>
            </w:r>
          </w:p>
        </w:tc>
      </w:tr>
      <w:tr w:rsidR="00B0131C" w14:paraId="39ADCE09" w14:textId="77777777">
        <w:tc>
          <w:tcPr>
            <w:tcW w:w="421" w:type="dxa"/>
            <w:tcBorders>
              <w:top w:val="single" w:sz="4" w:space="0" w:color="000000"/>
              <w:bottom w:val="single" w:sz="4" w:space="0" w:color="000000"/>
            </w:tcBorders>
          </w:tcPr>
          <w:p w14:paraId="44FA4290" w14:textId="77777777" w:rsidR="00B0131C" w:rsidRDefault="00B0131C" w:rsidP="00576FE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9824" w:type="dxa"/>
          </w:tcPr>
          <w:p w14:paraId="4FD857D1" w14:textId="77777777" w:rsidR="00B0131C" w:rsidRDefault="00B0131C" w:rsidP="00576FE0">
            <w:pPr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B0131C" w14:paraId="7D51A118" w14:textId="77777777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5F254" w14:textId="77777777" w:rsidR="00B0131C" w:rsidRDefault="00B0131C" w:rsidP="00576FE0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9824" w:type="dxa"/>
            <w:tcBorders>
              <w:left w:val="single" w:sz="4" w:space="0" w:color="000000"/>
            </w:tcBorders>
          </w:tcPr>
          <w:p w14:paraId="53EE7028" w14:textId="03C363AD" w:rsidR="00B0131C" w:rsidRDefault="0080363F" w:rsidP="00576F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 w:rsidRPr="0080363F">
              <w:rPr>
                <w:rFonts w:ascii="Century Gothic" w:eastAsia="Century Gothic" w:hAnsi="Century Gothic" w:cs="Century Gothic"/>
                <w:color w:val="000000"/>
              </w:rPr>
              <w:t>Ana no usa pantalones</w:t>
            </w:r>
            <w:r w:rsidRPr="0080363F">
              <w:rPr>
                <w:rFonts w:ascii="Century Gothic" w:eastAsia="Century Gothic" w:hAnsi="Century Gothic" w:cs="Century Gothic"/>
              </w:rPr>
              <w:t>, ya que</w:t>
            </w:r>
            <w:r w:rsidRPr="0080363F">
              <w:rPr>
                <w:rFonts w:ascii="Century Gothic" w:eastAsia="Century Gothic" w:hAnsi="Century Gothic" w:cs="Century Gothic"/>
                <w:color w:val="000000"/>
              </w:rPr>
              <w:t xml:space="preserve"> en su casa le dicen que </w:t>
            </w:r>
            <w:r w:rsidRPr="0080363F">
              <w:rPr>
                <w:rFonts w:ascii="Century Gothic" w:eastAsia="Century Gothic" w:hAnsi="Century Gothic" w:cs="Century Gothic"/>
              </w:rPr>
              <w:t>s</w:t>
            </w:r>
            <w:r>
              <w:rPr>
                <w:rFonts w:ascii="Century Gothic" w:eastAsia="Century Gothic" w:hAnsi="Century Gothic" w:cs="Century Gothic"/>
              </w:rPr>
              <w:t>ó</w:t>
            </w:r>
            <w:r w:rsidRPr="0080363F">
              <w:rPr>
                <w:rFonts w:ascii="Century Gothic" w:eastAsia="Century Gothic" w:hAnsi="Century Gothic" w:cs="Century Gothic"/>
              </w:rPr>
              <w:t>lo</w:t>
            </w:r>
            <w:r w:rsidRPr="0080363F">
              <w:rPr>
                <w:rFonts w:ascii="Century Gothic" w:eastAsia="Century Gothic" w:hAnsi="Century Gothic" w:cs="Century Gothic"/>
                <w:color w:val="000000"/>
              </w:rPr>
              <w:t xml:space="preserve"> debe usar vestidos.</w:t>
            </w:r>
          </w:p>
        </w:tc>
      </w:tr>
      <w:tr w:rsidR="00B0131C" w14:paraId="15FB805F" w14:textId="77777777">
        <w:tc>
          <w:tcPr>
            <w:tcW w:w="421" w:type="dxa"/>
            <w:tcBorders>
              <w:top w:val="single" w:sz="4" w:space="0" w:color="000000"/>
              <w:bottom w:val="single" w:sz="4" w:space="0" w:color="000000"/>
            </w:tcBorders>
          </w:tcPr>
          <w:p w14:paraId="3F9E0B82" w14:textId="77777777" w:rsidR="00B0131C" w:rsidRDefault="00B0131C" w:rsidP="00576FE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9824" w:type="dxa"/>
          </w:tcPr>
          <w:p w14:paraId="2D2C4262" w14:textId="77777777" w:rsidR="00B0131C" w:rsidRDefault="00B0131C" w:rsidP="00576FE0">
            <w:pPr>
              <w:jc w:val="both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</w:tr>
      <w:tr w:rsidR="00B0131C" w14:paraId="5DB13C7E" w14:textId="77777777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87D06" w14:textId="77777777" w:rsidR="00B0131C" w:rsidRDefault="00B0131C" w:rsidP="00576FE0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9824" w:type="dxa"/>
            <w:tcBorders>
              <w:left w:val="single" w:sz="4" w:space="0" w:color="000000"/>
            </w:tcBorders>
          </w:tcPr>
          <w:p w14:paraId="65613814" w14:textId="45A339DA" w:rsidR="00B0131C" w:rsidRPr="0080363F" w:rsidRDefault="0080363F" w:rsidP="00576FE0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Juan usa camisas de color rosa en el trabajo, porque es un color que le gusta mucho. </w:t>
            </w:r>
          </w:p>
        </w:tc>
      </w:tr>
      <w:tr w:rsidR="00B0131C" w14:paraId="4B90E806" w14:textId="77777777">
        <w:tc>
          <w:tcPr>
            <w:tcW w:w="421" w:type="dxa"/>
            <w:tcBorders>
              <w:top w:val="single" w:sz="4" w:space="0" w:color="000000"/>
              <w:bottom w:val="single" w:sz="4" w:space="0" w:color="000000"/>
            </w:tcBorders>
          </w:tcPr>
          <w:p w14:paraId="736A96D2" w14:textId="77777777" w:rsidR="00B0131C" w:rsidRDefault="00B0131C" w:rsidP="00576FE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9824" w:type="dxa"/>
          </w:tcPr>
          <w:p w14:paraId="5B28E974" w14:textId="77777777" w:rsidR="00B0131C" w:rsidRDefault="00B0131C" w:rsidP="00576FE0">
            <w:pPr>
              <w:jc w:val="both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</w:tr>
      <w:tr w:rsidR="00B0131C" w14:paraId="68AC2B8F" w14:textId="77777777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02B4" w14:textId="77777777" w:rsidR="00B0131C" w:rsidRDefault="00B0131C" w:rsidP="00576FE0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9824" w:type="dxa"/>
            <w:tcBorders>
              <w:left w:val="single" w:sz="4" w:space="0" w:color="000000"/>
            </w:tcBorders>
          </w:tcPr>
          <w:p w14:paraId="60CE62AB" w14:textId="77777777" w:rsidR="00B0131C" w:rsidRDefault="00F47A6D" w:rsidP="00576F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Carlos juega con su hermana a las muñecas y ella practica el futbol con su hermano.</w:t>
            </w:r>
          </w:p>
        </w:tc>
      </w:tr>
      <w:tr w:rsidR="00B0131C" w14:paraId="5BCA7F46" w14:textId="77777777">
        <w:tc>
          <w:tcPr>
            <w:tcW w:w="421" w:type="dxa"/>
            <w:tcBorders>
              <w:top w:val="single" w:sz="4" w:space="0" w:color="000000"/>
              <w:bottom w:val="single" w:sz="4" w:space="0" w:color="000000"/>
            </w:tcBorders>
          </w:tcPr>
          <w:p w14:paraId="30100D4D" w14:textId="77777777" w:rsidR="00B0131C" w:rsidRDefault="00B0131C" w:rsidP="00576FE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9824" w:type="dxa"/>
          </w:tcPr>
          <w:p w14:paraId="72DB2294" w14:textId="77777777" w:rsidR="00B0131C" w:rsidRDefault="00B0131C" w:rsidP="00576FE0">
            <w:pPr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B0131C" w14:paraId="7C75B5D0" w14:textId="77777777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195D9" w14:textId="77777777" w:rsidR="00B0131C" w:rsidRDefault="00B0131C" w:rsidP="00576FE0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9824" w:type="dxa"/>
            <w:tcBorders>
              <w:left w:val="single" w:sz="4" w:space="0" w:color="000000"/>
            </w:tcBorders>
          </w:tcPr>
          <w:p w14:paraId="405E4B26" w14:textId="3B99D408" w:rsidR="00B0131C" w:rsidRDefault="006C7D01" w:rsidP="00576F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Andrea de grande quiere ser astronauta, pero su papá le dice que esa profesión es sólo para hombres, que mejor estudie para maestra o enfermera.</w:t>
            </w:r>
          </w:p>
        </w:tc>
      </w:tr>
    </w:tbl>
    <w:p w14:paraId="4ACCE892" w14:textId="77777777" w:rsidR="00B0131C" w:rsidRDefault="00B0131C" w:rsidP="00576FE0">
      <w:pPr>
        <w:rPr>
          <w:rFonts w:ascii="Century Gothic" w:eastAsia="Century Gothic" w:hAnsi="Century Gothic" w:cs="Century Gothic"/>
          <w:b/>
        </w:rPr>
      </w:pPr>
    </w:p>
    <w:p w14:paraId="5C82CCCB" w14:textId="3B76BB26" w:rsidR="00B0131C" w:rsidRDefault="00F47A6D" w:rsidP="00576FE0">
      <w:pPr>
        <w:rPr>
          <w:rFonts w:ascii="Century Gothic" w:eastAsia="Century Gothic" w:hAnsi="Century Gothic" w:cs="Century Gothic"/>
          <w:b/>
        </w:rPr>
      </w:pPr>
      <w:r w:rsidRPr="007312B0">
        <w:rPr>
          <w:rFonts w:ascii="Century Gothic" w:eastAsia="Century Gothic" w:hAnsi="Century Gothic" w:cs="Century Gothic"/>
          <w:b/>
          <w:u w:val="single"/>
        </w:rPr>
        <w:t>Lee</w:t>
      </w:r>
      <w:r>
        <w:rPr>
          <w:rFonts w:ascii="Century Gothic" w:eastAsia="Century Gothic" w:hAnsi="Century Gothic" w:cs="Century Gothic"/>
          <w:b/>
        </w:rPr>
        <w:t xml:space="preserve"> la siguiente situación y </w:t>
      </w:r>
      <w:r w:rsidRPr="007312B0">
        <w:rPr>
          <w:rFonts w:ascii="Century Gothic" w:eastAsia="Century Gothic" w:hAnsi="Century Gothic" w:cs="Century Gothic"/>
          <w:b/>
          <w:u w:val="single"/>
        </w:rPr>
        <w:t>responde</w:t>
      </w:r>
      <w:r>
        <w:rPr>
          <w:rFonts w:ascii="Century Gothic" w:eastAsia="Century Gothic" w:hAnsi="Century Gothic" w:cs="Century Gothic"/>
          <w:b/>
        </w:rPr>
        <w:t xml:space="preserve"> a la pregunta.</w:t>
      </w:r>
    </w:p>
    <w:p w14:paraId="20F78028" w14:textId="77777777" w:rsidR="00B0131C" w:rsidRDefault="00B0131C" w:rsidP="00576FE0">
      <w:pPr>
        <w:rPr>
          <w:rFonts w:ascii="Century Gothic" w:eastAsia="Century Gothic" w:hAnsi="Century Gothic" w:cs="Century Gothic"/>
          <w:b/>
        </w:rPr>
      </w:pPr>
    </w:p>
    <w:p w14:paraId="51FC5466" w14:textId="77777777" w:rsidR="00B0131C" w:rsidRDefault="00F47A6D" w:rsidP="00576FE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La familia Pérez tiene dos hijos, una niña de 12 años y un niño de 10 años, su papá asigna las actividades de la casa de acuerdo con el género de sus hijos; al niño le tiene prohibido entrar a la cocina o ayudar a limpiar la casa, a la niña la ponen a servirles de comer y a limpiar toda la casa.</w:t>
      </w:r>
    </w:p>
    <w:p w14:paraId="77812641" w14:textId="6AD0DBF4" w:rsidR="00B0131C" w:rsidRDefault="00576FE0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8.- ¿Qué opinas de la situación? </w:t>
      </w:r>
      <w:r>
        <w:rPr>
          <w:rFonts w:ascii="Century Gothic" w:eastAsia="Century Gothic" w:hAnsi="Century Gothic" w:cs="Century Gothic"/>
          <w:sz w:val="20"/>
          <w:szCs w:val="20"/>
        </w:rPr>
        <w:t>(1 punto)</w:t>
      </w:r>
    </w:p>
    <w:p w14:paraId="30A592B6" w14:textId="115CE4FA" w:rsidR="00B0131C" w:rsidRDefault="00F47A6D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_________________________________________________________________________</w:t>
      </w:r>
    </w:p>
    <w:p w14:paraId="44BE8E04" w14:textId="66360E78" w:rsidR="00576FE0" w:rsidRDefault="00576FE0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_________________________________________________________________________</w:t>
      </w:r>
    </w:p>
    <w:p w14:paraId="23F23048" w14:textId="759F8C79" w:rsidR="00576FE0" w:rsidRDefault="00576FE0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_________________________________________________________________________</w:t>
      </w:r>
    </w:p>
    <w:p w14:paraId="492E7630" w14:textId="59F3CC02" w:rsidR="00576FE0" w:rsidRDefault="00576FE0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_________________________________________________________________________</w:t>
      </w:r>
    </w:p>
    <w:p w14:paraId="5AFA16C6" w14:textId="64B36B77" w:rsidR="00B0131C" w:rsidRDefault="00576FE0" w:rsidP="0080363F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</w:rPr>
        <w:t xml:space="preserve">9.- </w:t>
      </w:r>
      <w:r w:rsidRPr="007312B0">
        <w:rPr>
          <w:rFonts w:ascii="Century Gothic" w:eastAsia="Century Gothic" w:hAnsi="Century Gothic" w:cs="Century Gothic"/>
          <w:b/>
          <w:u w:val="single"/>
        </w:rPr>
        <w:t>Escribe</w:t>
      </w:r>
      <w:r>
        <w:rPr>
          <w:rFonts w:ascii="Century Gothic" w:eastAsia="Century Gothic" w:hAnsi="Century Gothic" w:cs="Century Gothic"/>
          <w:b/>
        </w:rPr>
        <w:t xml:space="preserve"> una situación de tu familia en la que se promueve la igualdad de género.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(1 punto)</w:t>
      </w:r>
    </w:p>
    <w:p w14:paraId="56558E4A" w14:textId="77777777" w:rsidR="00576FE0" w:rsidRDefault="00576FE0" w:rsidP="0080363F">
      <w:pPr>
        <w:jc w:val="both"/>
        <w:rPr>
          <w:rFonts w:ascii="Century Gothic" w:eastAsia="Century Gothic" w:hAnsi="Century Gothic" w:cs="Century Gothic"/>
          <w:b/>
        </w:rPr>
      </w:pPr>
    </w:p>
    <w:p w14:paraId="1F21D176" w14:textId="77777777" w:rsidR="00576FE0" w:rsidRDefault="00576FE0" w:rsidP="00576FE0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_________________________________________________________________________</w:t>
      </w:r>
    </w:p>
    <w:p w14:paraId="6F6D5782" w14:textId="77777777" w:rsidR="00576FE0" w:rsidRDefault="00576FE0" w:rsidP="00576FE0">
      <w:pPr>
        <w:spacing w:line="360" w:lineRule="auto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_________________________________________________________________________</w:t>
      </w:r>
    </w:p>
    <w:p w14:paraId="7AEFBBFD" w14:textId="77777777" w:rsidR="00B0131C" w:rsidRDefault="00F47A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CLAVE DE RESPUESTAS</w:t>
      </w:r>
    </w:p>
    <w:tbl>
      <w:tblPr>
        <w:tblStyle w:val="a3"/>
        <w:tblW w:w="9633" w:type="dxa"/>
        <w:tblInd w:w="6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795"/>
      </w:tblGrid>
      <w:tr w:rsidR="00B0131C" w14:paraId="7F9A5D1D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A0BD271" w14:textId="77777777" w:rsidR="00B0131C" w:rsidRDefault="00F47A6D">
            <w:pPr>
              <w:jc w:val="center"/>
              <w:rPr>
                <w:b/>
              </w:rPr>
            </w:pPr>
            <w:r>
              <w:rPr>
                <w:b/>
              </w:rPr>
              <w:t>REACTIVO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12952ADF" w14:textId="77777777" w:rsidR="00B0131C" w:rsidRDefault="00F47A6D">
            <w:pPr>
              <w:jc w:val="center"/>
              <w:rPr>
                <w:b/>
              </w:rPr>
            </w:pPr>
            <w:r>
              <w:rPr>
                <w:b/>
              </w:rPr>
              <w:t>RESPUESTA</w:t>
            </w:r>
          </w:p>
        </w:tc>
      </w:tr>
      <w:tr w:rsidR="00B0131C" w14:paraId="3E328CCA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312E6" w14:textId="77777777" w:rsidR="00B0131C" w:rsidRDefault="00F47A6D">
            <w:pPr>
              <w:jc w:val="center"/>
            </w:pPr>
            <w:r>
              <w:t xml:space="preserve"> 1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8FB04" w14:textId="76A4472D" w:rsidR="00B0131C" w:rsidRPr="00633B1E" w:rsidRDefault="00931B75">
            <w:pPr>
              <w:rPr>
                <w:rFonts w:ascii="Century Gothic" w:hAnsi="Century Gothic"/>
              </w:rPr>
            </w:pPr>
            <w:r w:rsidRPr="00633B1E">
              <w:rPr>
                <w:rFonts w:ascii="Century Gothic" w:hAnsi="Century Gothic"/>
              </w:rPr>
              <w:t>a) Igualdad de género.</w:t>
            </w:r>
          </w:p>
        </w:tc>
      </w:tr>
      <w:tr w:rsidR="00B0131C" w14:paraId="313814DF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FEE09" w14:textId="77777777" w:rsidR="00B0131C" w:rsidRDefault="00F47A6D">
            <w:pPr>
              <w:jc w:val="center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BA223" w14:textId="5C10FE9C" w:rsidR="00B0131C" w:rsidRPr="00633B1E" w:rsidRDefault="00931B75">
            <w:pPr>
              <w:rPr>
                <w:rFonts w:ascii="Century Gothic" w:hAnsi="Century Gothic"/>
              </w:rPr>
            </w:pPr>
            <w:r w:rsidRPr="00633B1E">
              <w:rPr>
                <w:rFonts w:ascii="Century Gothic" w:hAnsi="Century Gothic"/>
              </w:rPr>
              <w:t xml:space="preserve">c) </w:t>
            </w:r>
            <w:r w:rsidRPr="00633B1E">
              <w:rPr>
                <w:rFonts w:ascii="Century Gothic" w:eastAsia="Century Gothic" w:hAnsi="Century Gothic" w:cs="Century Gothic"/>
                <w:bCs/>
                <w:color w:val="000000"/>
              </w:rPr>
              <w:t>Estereotipos de género.</w:t>
            </w:r>
          </w:p>
        </w:tc>
      </w:tr>
      <w:tr w:rsidR="00B0131C" w14:paraId="699BCF21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5881A" w14:textId="77777777" w:rsidR="00B0131C" w:rsidRDefault="00F47A6D">
            <w:pPr>
              <w:jc w:val="center"/>
            </w:pPr>
            <w:r>
              <w:t>3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F51FB" w14:textId="77777777" w:rsidR="00B0131C" w:rsidRPr="00633B1E" w:rsidRDefault="00FA41D5">
            <w:pPr>
              <w:rPr>
                <w:rFonts w:ascii="Century Gothic" w:hAnsi="Century Gothic"/>
              </w:rPr>
            </w:pPr>
            <w:r w:rsidRPr="00633B1E">
              <w:rPr>
                <w:rFonts w:ascii="Century Gothic" w:hAnsi="Century Gothic"/>
                <w:b/>
                <w:bCs/>
              </w:rPr>
              <w:t>En casa de Omar</w:t>
            </w:r>
            <w:r w:rsidRPr="00633B1E">
              <w:rPr>
                <w:rFonts w:ascii="Century Gothic" w:hAnsi="Century Gothic"/>
              </w:rPr>
              <w:t>… Rol de género.</w:t>
            </w:r>
          </w:p>
          <w:p w14:paraId="45A69782" w14:textId="77777777" w:rsidR="00FA41D5" w:rsidRPr="00633B1E" w:rsidRDefault="00FA41D5">
            <w:pPr>
              <w:rPr>
                <w:rFonts w:ascii="Century Gothic" w:hAnsi="Century Gothic"/>
              </w:rPr>
            </w:pPr>
            <w:r w:rsidRPr="00633B1E">
              <w:rPr>
                <w:rFonts w:ascii="Century Gothic" w:hAnsi="Century Gothic"/>
                <w:b/>
                <w:bCs/>
              </w:rPr>
              <w:t>En la escuela de Ana</w:t>
            </w:r>
            <w:r w:rsidRPr="00633B1E">
              <w:rPr>
                <w:rFonts w:ascii="Century Gothic" w:hAnsi="Century Gothic"/>
              </w:rPr>
              <w:t>… Igualdad de género.</w:t>
            </w:r>
          </w:p>
          <w:p w14:paraId="50C32629" w14:textId="5B5E6F11" w:rsidR="00FA41D5" w:rsidRPr="00633B1E" w:rsidRDefault="00FA41D5">
            <w:pPr>
              <w:rPr>
                <w:rFonts w:ascii="Century Gothic" w:hAnsi="Century Gothic"/>
              </w:rPr>
            </w:pPr>
            <w:r w:rsidRPr="00633B1E">
              <w:rPr>
                <w:rFonts w:ascii="Century Gothic" w:hAnsi="Century Gothic"/>
                <w:b/>
                <w:bCs/>
              </w:rPr>
              <w:t>Alberto quería una playera</w:t>
            </w:r>
            <w:r w:rsidRPr="00633B1E">
              <w:rPr>
                <w:rFonts w:ascii="Century Gothic" w:hAnsi="Century Gothic"/>
              </w:rPr>
              <w:t>… Estereotipo de género.</w:t>
            </w:r>
          </w:p>
        </w:tc>
      </w:tr>
      <w:tr w:rsidR="00B0131C" w14:paraId="16A921C3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615D5" w14:textId="77777777" w:rsidR="00B0131C" w:rsidRDefault="00F47A6D">
            <w:pPr>
              <w:jc w:val="center"/>
            </w:pPr>
            <w:r>
              <w:t>4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054FB" w14:textId="4006DEBE" w:rsidR="00B0131C" w:rsidRPr="00633B1E" w:rsidRDefault="00FA41D5">
            <w:pPr>
              <w:jc w:val="both"/>
              <w:rPr>
                <w:rFonts w:ascii="Century Gothic" w:hAnsi="Century Gothic"/>
              </w:rPr>
            </w:pPr>
            <w:r w:rsidRPr="00633B1E">
              <w:rPr>
                <w:rFonts w:ascii="Century Gothic" w:hAnsi="Century Gothic"/>
              </w:rPr>
              <w:t>b) Igualdad de género.</w:t>
            </w:r>
          </w:p>
        </w:tc>
      </w:tr>
      <w:tr w:rsidR="00B0131C" w14:paraId="22A6CBB3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103FD" w14:textId="77777777" w:rsidR="00B0131C" w:rsidRDefault="00F47A6D">
            <w:pPr>
              <w:jc w:val="center"/>
            </w:pPr>
            <w:r>
              <w:t>5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2EC0E" w14:textId="7C696A7D" w:rsidR="00B0131C" w:rsidRPr="00633B1E" w:rsidRDefault="00FA41D5">
            <w:pPr>
              <w:jc w:val="both"/>
              <w:rPr>
                <w:rFonts w:ascii="Century Gothic" w:hAnsi="Century Gothic"/>
              </w:rPr>
            </w:pPr>
            <w:r w:rsidRPr="00633B1E">
              <w:rPr>
                <w:rFonts w:ascii="Century Gothic" w:hAnsi="Century Gothic"/>
              </w:rPr>
              <w:t>Respuesta abierta.</w:t>
            </w:r>
          </w:p>
        </w:tc>
      </w:tr>
      <w:tr w:rsidR="00FA41D5" w14:paraId="662D8621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15A2E" w14:textId="77777777" w:rsidR="00FA41D5" w:rsidRDefault="00FA41D5" w:rsidP="00FA41D5">
            <w:pPr>
              <w:jc w:val="center"/>
            </w:pPr>
            <w:r>
              <w:t>6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D93D8" w14:textId="70F5D541" w:rsidR="00FA41D5" w:rsidRPr="00633B1E" w:rsidRDefault="00FA41D5" w:rsidP="00FA41D5">
            <w:pPr>
              <w:jc w:val="both"/>
              <w:rPr>
                <w:rFonts w:ascii="Century Gothic" w:hAnsi="Century Gothic"/>
              </w:rPr>
            </w:pPr>
            <w:r w:rsidRPr="00633B1E">
              <w:rPr>
                <w:rFonts w:ascii="Century Gothic" w:hAnsi="Century Gothic"/>
              </w:rPr>
              <w:t>Respuesta abierta.</w:t>
            </w:r>
          </w:p>
        </w:tc>
      </w:tr>
      <w:tr w:rsidR="00FA41D5" w14:paraId="277ACC17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F96D2" w14:textId="77777777" w:rsidR="00FA41D5" w:rsidRDefault="00FA41D5" w:rsidP="00FA41D5">
            <w:pPr>
              <w:jc w:val="center"/>
            </w:pPr>
            <w:r>
              <w:t>7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9F9A3" w14:textId="3A2FCF11" w:rsidR="00FA41D5" w:rsidRPr="00633B1E" w:rsidRDefault="00FA41D5" w:rsidP="00FA41D5">
            <w:pPr>
              <w:jc w:val="both"/>
              <w:rPr>
                <w:rFonts w:ascii="Century Gothic" w:hAnsi="Century Gothic"/>
              </w:rPr>
            </w:pPr>
            <w:r w:rsidRPr="00633B1E">
              <w:rPr>
                <w:rFonts w:ascii="Century Gothic" w:hAnsi="Century Gothic"/>
              </w:rPr>
              <w:t>a, d, e</w:t>
            </w:r>
          </w:p>
        </w:tc>
      </w:tr>
      <w:tr w:rsidR="00FA41D5" w14:paraId="67D2E343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45B15" w14:textId="77777777" w:rsidR="00FA41D5" w:rsidRDefault="00FA41D5" w:rsidP="00FA41D5">
            <w:pPr>
              <w:jc w:val="center"/>
            </w:pPr>
            <w:r>
              <w:t>8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70E78" w14:textId="539397DC" w:rsidR="00FA41D5" w:rsidRPr="00633B1E" w:rsidRDefault="00FA41D5" w:rsidP="00FA41D5">
            <w:pPr>
              <w:jc w:val="both"/>
              <w:rPr>
                <w:rFonts w:ascii="Century Gothic" w:hAnsi="Century Gothic"/>
              </w:rPr>
            </w:pPr>
            <w:r w:rsidRPr="00633B1E">
              <w:rPr>
                <w:rFonts w:ascii="Century Gothic" w:hAnsi="Century Gothic"/>
              </w:rPr>
              <w:t>Respuesta abierta.</w:t>
            </w:r>
          </w:p>
        </w:tc>
      </w:tr>
      <w:tr w:rsidR="00FA41D5" w14:paraId="092768AA" w14:textId="77777777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AD930" w14:textId="44C01891" w:rsidR="00FA41D5" w:rsidRDefault="00FA41D5" w:rsidP="00FA41D5">
            <w:pPr>
              <w:jc w:val="center"/>
            </w:pPr>
            <w:r>
              <w:t>9</w:t>
            </w:r>
          </w:p>
        </w:tc>
        <w:tc>
          <w:tcPr>
            <w:tcW w:w="7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AE7B2" w14:textId="3E2581B3" w:rsidR="00FA41D5" w:rsidRPr="00633B1E" w:rsidRDefault="00FA41D5" w:rsidP="00FA41D5">
            <w:pPr>
              <w:jc w:val="both"/>
              <w:rPr>
                <w:rFonts w:ascii="Century Gothic" w:hAnsi="Century Gothic"/>
              </w:rPr>
            </w:pPr>
            <w:r w:rsidRPr="00633B1E">
              <w:rPr>
                <w:rFonts w:ascii="Century Gothic" w:hAnsi="Century Gothic"/>
              </w:rPr>
              <w:t>Respuesta abierta.</w:t>
            </w:r>
          </w:p>
        </w:tc>
      </w:tr>
    </w:tbl>
    <w:p w14:paraId="20658118" w14:textId="77777777" w:rsidR="00B0131C" w:rsidRDefault="00B0131C">
      <w:pPr>
        <w:rPr>
          <w:sz w:val="32"/>
          <w:szCs w:val="32"/>
        </w:rPr>
      </w:pPr>
    </w:p>
    <w:p w14:paraId="1422BA1A" w14:textId="77777777" w:rsidR="00FA41D5" w:rsidRDefault="00FA41D5">
      <w:pPr>
        <w:rPr>
          <w:sz w:val="32"/>
          <w:szCs w:val="32"/>
        </w:rPr>
      </w:pPr>
    </w:p>
    <w:tbl>
      <w:tblPr>
        <w:tblStyle w:val="a4"/>
        <w:tblW w:w="439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70"/>
        <w:gridCol w:w="2720"/>
      </w:tblGrid>
      <w:tr w:rsidR="00B0131C" w14:paraId="7B247A2C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11643F1" w14:textId="77777777" w:rsidR="00B0131C" w:rsidRDefault="00F47A6D">
            <w:pPr>
              <w:jc w:val="center"/>
              <w:rPr>
                <w:b/>
              </w:rPr>
            </w:pPr>
            <w:r>
              <w:rPr>
                <w:b/>
              </w:rPr>
              <w:t>ACIERTOS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E3966AA" w14:textId="77777777" w:rsidR="00B0131C" w:rsidRDefault="00F47A6D">
            <w:pPr>
              <w:jc w:val="center"/>
              <w:rPr>
                <w:b/>
              </w:rPr>
            </w:pPr>
            <w:r>
              <w:rPr>
                <w:b/>
              </w:rPr>
              <w:t>CALIFICACIÓN</w:t>
            </w:r>
          </w:p>
        </w:tc>
      </w:tr>
      <w:tr w:rsidR="002B2B58" w14:paraId="4056E0C7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336E3" w14:textId="77777777" w:rsidR="002B2B58" w:rsidRDefault="002B2B58" w:rsidP="002B2B58">
            <w:pPr>
              <w:jc w:val="center"/>
            </w:pPr>
            <w:r>
              <w:t>15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D4C5A" w14:textId="7443336E" w:rsidR="002B2B58" w:rsidRDefault="002B2B58" w:rsidP="002B2B58">
            <w:pPr>
              <w:jc w:val="center"/>
            </w:pPr>
            <w:r>
              <w:t>10</w:t>
            </w:r>
          </w:p>
        </w:tc>
      </w:tr>
      <w:tr w:rsidR="002B2B58" w14:paraId="4A9FC038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A0217" w14:textId="77777777" w:rsidR="002B2B58" w:rsidRDefault="002B2B58" w:rsidP="002B2B58">
            <w:pPr>
              <w:jc w:val="center"/>
            </w:pPr>
            <w:r>
              <w:t>14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F175B" w14:textId="5118ED35" w:rsidR="002B2B58" w:rsidRDefault="002B2B58" w:rsidP="002B2B58">
            <w:pPr>
              <w:jc w:val="center"/>
            </w:pPr>
            <w:r>
              <w:t>9.3</w:t>
            </w:r>
          </w:p>
        </w:tc>
      </w:tr>
      <w:tr w:rsidR="002B2B58" w14:paraId="54572318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E0D17" w14:textId="77777777" w:rsidR="002B2B58" w:rsidRDefault="002B2B58" w:rsidP="002B2B58">
            <w:pPr>
              <w:jc w:val="center"/>
            </w:pPr>
            <w:r>
              <w:t>13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92902" w14:textId="4450F9F9" w:rsidR="002B2B58" w:rsidRDefault="002B2B58" w:rsidP="002B2B58">
            <w:pPr>
              <w:jc w:val="center"/>
            </w:pPr>
            <w:r>
              <w:t>8.6</w:t>
            </w:r>
          </w:p>
        </w:tc>
      </w:tr>
      <w:tr w:rsidR="002B2B58" w14:paraId="5D071D19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A22BE" w14:textId="77777777" w:rsidR="002B2B58" w:rsidRDefault="002B2B58" w:rsidP="002B2B58">
            <w:pPr>
              <w:jc w:val="center"/>
            </w:pPr>
            <w:r>
              <w:t>12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39065" w14:textId="719298A0" w:rsidR="002B2B58" w:rsidRDefault="002B2B58" w:rsidP="002B2B58">
            <w:pPr>
              <w:jc w:val="center"/>
            </w:pPr>
            <w:r>
              <w:t>8</w:t>
            </w:r>
          </w:p>
        </w:tc>
      </w:tr>
      <w:tr w:rsidR="002B2B58" w14:paraId="2781A9E8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440F0" w14:textId="77777777" w:rsidR="002B2B58" w:rsidRDefault="002B2B58" w:rsidP="002B2B58">
            <w:pPr>
              <w:jc w:val="center"/>
            </w:pPr>
            <w:r>
              <w:t>11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C36DD" w14:textId="1FF623CB" w:rsidR="002B2B58" w:rsidRDefault="002B2B58" w:rsidP="002B2B58">
            <w:pPr>
              <w:jc w:val="center"/>
            </w:pPr>
            <w:r>
              <w:t>7.3</w:t>
            </w:r>
          </w:p>
        </w:tc>
      </w:tr>
      <w:tr w:rsidR="002B2B58" w14:paraId="7C10DFC1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FF928" w14:textId="77777777" w:rsidR="002B2B58" w:rsidRDefault="002B2B58" w:rsidP="002B2B58">
            <w:pPr>
              <w:jc w:val="center"/>
            </w:pPr>
            <w:r>
              <w:t>10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63F22" w14:textId="40C7EB5A" w:rsidR="002B2B58" w:rsidRDefault="002B2B58" w:rsidP="002B2B58">
            <w:pPr>
              <w:jc w:val="center"/>
            </w:pPr>
            <w:r>
              <w:t>6.6</w:t>
            </w:r>
          </w:p>
        </w:tc>
      </w:tr>
      <w:tr w:rsidR="002B2B58" w14:paraId="3D7DBA05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4D83D" w14:textId="77777777" w:rsidR="002B2B58" w:rsidRDefault="002B2B58" w:rsidP="002B2B58">
            <w:pPr>
              <w:jc w:val="center"/>
            </w:pPr>
            <w:r>
              <w:t>9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87001" w14:textId="509CB5E9" w:rsidR="002B2B58" w:rsidRDefault="002B2B58" w:rsidP="002B2B58">
            <w:pPr>
              <w:jc w:val="center"/>
            </w:pPr>
            <w:r>
              <w:t>6</w:t>
            </w:r>
          </w:p>
        </w:tc>
      </w:tr>
      <w:tr w:rsidR="002B2B58" w14:paraId="72C02AF5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61BC6" w14:textId="77777777" w:rsidR="002B2B58" w:rsidRDefault="002B2B58" w:rsidP="002B2B58">
            <w:pPr>
              <w:jc w:val="center"/>
            </w:pPr>
            <w:r>
              <w:t>8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4391F" w14:textId="26FB79CC" w:rsidR="002B2B58" w:rsidRDefault="002B2B58" w:rsidP="002B2B58">
            <w:pPr>
              <w:jc w:val="center"/>
            </w:pPr>
            <w:r>
              <w:t>5.3</w:t>
            </w:r>
          </w:p>
        </w:tc>
      </w:tr>
      <w:tr w:rsidR="002B2B58" w14:paraId="53B2575F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CEAE5" w14:textId="77777777" w:rsidR="002B2B58" w:rsidRDefault="002B2B58" w:rsidP="002B2B58">
            <w:pPr>
              <w:jc w:val="center"/>
            </w:pPr>
            <w:r>
              <w:t>7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C30A1" w14:textId="187C4BE5" w:rsidR="002B2B58" w:rsidRDefault="002B2B58" w:rsidP="002B2B58">
            <w:pPr>
              <w:jc w:val="center"/>
            </w:pPr>
            <w:r>
              <w:t>4.6</w:t>
            </w:r>
          </w:p>
        </w:tc>
      </w:tr>
      <w:tr w:rsidR="002B2B58" w14:paraId="2C8BABF1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EAAE7" w14:textId="77777777" w:rsidR="002B2B58" w:rsidRDefault="002B2B58" w:rsidP="002B2B58">
            <w:pPr>
              <w:jc w:val="center"/>
            </w:pPr>
            <w:r>
              <w:t>6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F667D" w14:textId="73786049" w:rsidR="002B2B58" w:rsidRDefault="002B2B58" w:rsidP="002B2B58">
            <w:pPr>
              <w:jc w:val="center"/>
            </w:pPr>
            <w:r>
              <w:t>4.0</w:t>
            </w:r>
          </w:p>
        </w:tc>
      </w:tr>
      <w:tr w:rsidR="002B2B58" w14:paraId="58C5C35F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010ED" w14:textId="77777777" w:rsidR="002B2B58" w:rsidRDefault="002B2B58" w:rsidP="002B2B58">
            <w:pPr>
              <w:jc w:val="center"/>
            </w:pPr>
            <w:r>
              <w:t>5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5F570" w14:textId="6C12D763" w:rsidR="002B2B58" w:rsidRDefault="002B2B58" w:rsidP="002B2B58">
            <w:pPr>
              <w:jc w:val="center"/>
            </w:pPr>
            <w:r>
              <w:t>3.3</w:t>
            </w:r>
          </w:p>
        </w:tc>
      </w:tr>
      <w:tr w:rsidR="002B2B58" w14:paraId="0FC10B6A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4ECC1" w14:textId="77777777" w:rsidR="002B2B58" w:rsidRDefault="002B2B58" w:rsidP="002B2B58">
            <w:pPr>
              <w:jc w:val="center"/>
            </w:pPr>
            <w:r>
              <w:t>4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B6867" w14:textId="29DDEF5F" w:rsidR="002B2B58" w:rsidRDefault="002B2B58" w:rsidP="002B2B58">
            <w:pPr>
              <w:jc w:val="center"/>
            </w:pPr>
            <w:r>
              <w:t>2.6</w:t>
            </w:r>
          </w:p>
        </w:tc>
      </w:tr>
      <w:tr w:rsidR="002B2B58" w14:paraId="4A93B226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FACBC" w14:textId="77777777" w:rsidR="002B2B58" w:rsidRDefault="002B2B58" w:rsidP="002B2B58">
            <w:pPr>
              <w:jc w:val="center"/>
            </w:pPr>
            <w:r>
              <w:t>3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29039" w14:textId="4234D379" w:rsidR="002B2B58" w:rsidRDefault="002B2B58" w:rsidP="002B2B58">
            <w:pPr>
              <w:jc w:val="center"/>
            </w:pPr>
            <w:r>
              <w:t>2</w:t>
            </w:r>
          </w:p>
        </w:tc>
      </w:tr>
      <w:tr w:rsidR="002B2B58" w14:paraId="25F71BD9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634AC" w14:textId="77777777" w:rsidR="002B2B58" w:rsidRDefault="002B2B58" w:rsidP="002B2B58">
            <w:pPr>
              <w:jc w:val="center"/>
            </w:pPr>
            <w:r>
              <w:t>2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F6E4C" w14:textId="7FA19920" w:rsidR="002B2B58" w:rsidRDefault="002B2B58" w:rsidP="002B2B58">
            <w:pPr>
              <w:jc w:val="center"/>
            </w:pPr>
            <w:r>
              <w:t>1.3</w:t>
            </w:r>
          </w:p>
        </w:tc>
      </w:tr>
      <w:tr w:rsidR="002B2B58" w14:paraId="711564F9" w14:textId="77777777">
        <w:trPr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41D31" w14:textId="77777777" w:rsidR="002B2B58" w:rsidRDefault="002B2B58" w:rsidP="002B2B58">
            <w:pPr>
              <w:jc w:val="center"/>
            </w:pPr>
            <w:r>
              <w:t>1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08D9C" w14:textId="757C6E76" w:rsidR="002B2B58" w:rsidRDefault="002B2B58" w:rsidP="002B2B58">
            <w:pPr>
              <w:jc w:val="center"/>
            </w:pPr>
            <w:r>
              <w:t>0.6</w:t>
            </w:r>
          </w:p>
        </w:tc>
      </w:tr>
    </w:tbl>
    <w:p w14:paraId="5CCF9359" w14:textId="77777777" w:rsidR="00B0131C" w:rsidRDefault="00B0131C">
      <w:pPr>
        <w:jc w:val="center"/>
        <w:rPr>
          <w:b/>
          <w:sz w:val="32"/>
          <w:szCs w:val="32"/>
        </w:rPr>
      </w:pPr>
    </w:p>
    <w:p w14:paraId="2254B6F1" w14:textId="77777777" w:rsidR="00B0131C" w:rsidRDefault="00B0131C">
      <w:pPr>
        <w:jc w:val="center"/>
        <w:rPr>
          <w:b/>
          <w:sz w:val="32"/>
          <w:szCs w:val="32"/>
        </w:rPr>
      </w:pPr>
    </w:p>
    <w:p w14:paraId="26FB0DD3" w14:textId="77777777" w:rsidR="00B0131C" w:rsidRDefault="00B0131C">
      <w:pPr>
        <w:rPr>
          <w:b/>
          <w:sz w:val="32"/>
          <w:szCs w:val="32"/>
        </w:rPr>
      </w:pPr>
    </w:p>
    <w:p w14:paraId="084E1C11" w14:textId="77777777" w:rsidR="00B0131C" w:rsidRDefault="00B0131C">
      <w:pPr>
        <w:rPr>
          <w:b/>
          <w:sz w:val="32"/>
          <w:szCs w:val="32"/>
        </w:rPr>
      </w:pPr>
    </w:p>
    <w:p w14:paraId="3797656F" w14:textId="77777777" w:rsidR="00B0131C" w:rsidRDefault="00B0131C">
      <w:pPr>
        <w:rPr>
          <w:b/>
          <w:sz w:val="32"/>
          <w:szCs w:val="32"/>
        </w:rPr>
      </w:pPr>
    </w:p>
    <w:p w14:paraId="461B2213" w14:textId="77777777" w:rsidR="00B0131C" w:rsidRDefault="00B0131C">
      <w:pPr>
        <w:rPr>
          <w:b/>
          <w:sz w:val="32"/>
          <w:szCs w:val="32"/>
        </w:rPr>
      </w:pPr>
    </w:p>
    <w:p w14:paraId="19F70913" w14:textId="77777777" w:rsidR="00B0131C" w:rsidRDefault="00B0131C">
      <w:pPr>
        <w:rPr>
          <w:b/>
          <w:sz w:val="32"/>
          <w:szCs w:val="32"/>
        </w:rPr>
      </w:pPr>
    </w:p>
    <w:p w14:paraId="20F39161" w14:textId="77777777" w:rsidR="00B0131C" w:rsidRDefault="00F47A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TABLA DE ESPECIFICACIONES</w:t>
      </w:r>
    </w:p>
    <w:p w14:paraId="7F8BEC94" w14:textId="77777777" w:rsidR="00963803" w:rsidRDefault="00963803">
      <w:pPr>
        <w:jc w:val="center"/>
        <w:rPr>
          <w:b/>
          <w:sz w:val="32"/>
          <w:szCs w:val="32"/>
        </w:rPr>
      </w:pPr>
    </w:p>
    <w:tbl>
      <w:tblPr>
        <w:tblStyle w:val="a5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1276"/>
        <w:gridCol w:w="2902"/>
        <w:gridCol w:w="4229"/>
      </w:tblGrid>
      <w:tr w:rsidR="00B0131C" w14:paraId="7B701BD2" w14:textId="77777777" w:rsidTr="00963803">
        <w:trPr>
          <w:jc w:val="center"/>
        </w:trPr>
        <w:tc>
          <w:tcPr>
            <w:tcW w:w="1838" w:type="dxa"/>
            <w:shd w:val="clear" w:color="auto" w:fill="BDD6EE"/>
            <w:vAlign w:val="center"/>
          </w:tcPr>
          <w:p w14:paraId="3B1CEEBC" w14:textId="77777777" w:rsidR="00B0131C" w:rsidRDefault="00F47A6D">
            <w:pPr>
              <w:jc w:val="center"/>
              <w:rPr>
                <w:b/>
              </w:rPr>
            </w:pPr>
            <w:r>
              <w:rPr>
                <w:b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5FFF7A7C" w14:textId="77777777" w:rsidR="00B0131C" w:rsidRDefault="00F47A6D">
            <w:pPr>
              <w:jc w:val="center"/>
              <w:rPr>
                <w:b/>
              </w:rPr>
            </w:pPr>
            <w:r>
              <w:rPr>
                <w:b/>
              </w:rPr>
              <w:t>CAMPO</w:t>
            </w:r>
          </w:p>
        </w:tc>
        <w:tc>
          <w:tcPr>
            <w:tcW w:w="2902" w:type="dxa"/>
            <w:shd w:val="clear" w:color="auto" w:fill="BDD6EE"/>
            <w:vAlign w:val="center"/>
          </w:tcPr>
          <w:p w14:paraId="670ADF3B" w14:textId="77777777" w:rsidR="00B0131C" w:rsidRDefault="00F47A6D">
            <w:pPr>
              <w:jc w:val="center"/>
              <w:rPr>
                <w:b/>
              </w:rPr>
            </w:pPr>
            <w:r>
              <w:rPr>
                <w:b/>
              </w:rPr>
              <w:t>CONTENIDO</w:t>
            </w:r>
          </w:p>
        </w:tc>
        <w:tc>
          <w:tcPr>
            <w:tcW w:w="4229" w:type="dxa"/>
            <w:shd w:val="clear" w:color="auto" w:fill="BDD6EE"/>
            <w:vAlign w:val="center"/>
          </w:tcPr>
          <w:p w14:paraId="2722C1C3" w14:textId="77777777" w:rsidR="00B0131C" w:rsidRDefault="00F47A6D">
            <w:pPr>
              <w:jc w:val="center"/>
              <w:rPr>
                <w:b/>
              </w:rPr>
            </w:pPr>
            <w:r>
              <w:rPr>
                <w:b/>
              </w:rPr>
              <w:t>PDA</w:t>
            </w:r>
          </w:p>
        </w:tc>
      </w:tr>
      <w:tr w:rsidR="00E31A04" w14:paraId="2EF0EF2A" w14:textId="77777777" w:rsidTr="00963803">
        <w:trPr>
          <w:jc w:val="center"/>
        </w:trPr>
        <w:tc>
          <w:tcPr>
            <w:tcW w:w="1838" w:type="dxa"/>
            <w:vAlign w:val="center"/>
          </w:tcPr>
          <w:p w14:paraId="16E83A28" w14:textId="202A3996" w:rsidR="00E31A04" w:rsidRDefault="00E31A04" w:rsidP="00E31A04">
            <w:pPr>
              <w:jc w:val="center"/>
            </w:pPr>
            <w:r>
              <w:t>1 al 5</w:t>
            </w:r>
          </w:p>
        </w:tc>
        <w:tc>
          <w:tcPr>
            <w:tcW w:w="1276" w:type="dxa"/>
            <w:vAlign w:val="center"/>
          </w:tcPr>
          <w:p w14:paraId="660BD58A" w14:textId="0A54FCAC" w:rsidR="00E31A04" w:rsidRDefault="00E31A04" w:rsidP="00E31A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6E104C" wp14:editId="0E742E32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vAlign w:val="center"/>
          </w:tcPr>
          <w:p w14:paraId="6F0BF422" w14:textId="1A1CEDF0" w:rsidR="00E31A04" w:rsidRDefault="00E31A04" w:rsidP="00E31A04">
            <w:pPr>
              <w:jc w:val="both"/>
              <w:rPr>
                <w:sz w:val="24"/>
                <w:szCs w:val="24"/>
              </w:rPr>
            </w:pPr>
            <w:r w:rsidRPr="00CA5833">
              <w:rPr>
                <w:sz w:val="24"/>
                <w:szCs w:val="24"/>
              </w:rPr>
              <w:t>El derecho a la igualdad de género y vida sin violencia: estereotipos de género que pueden inducir formas de violencia, desigualdad y discriminación.</w:t>
            </w:r>
          </w:p>
        </w:tc>
        <w:tc>
          <w:tcPr>
            <w:tcW w:w="4229" w:type="dxa"/>
            <w:vAlign w:val="center"/>
          </w:tcPr>
          <w:p w14:paraId="62E0C563" w14:textId="77777777" w:rsidR="00E31A04" w:rsidRDefault="00E31A04" w:rsidP="00E31A04">
            <w:pPr>
              <w:jc w:val="both"/>
              <w:rPr>
                <w:sz w:val="24"/>
                <w:szCs w:val="24"/>
              </w:rPr>
            </w:pPr>
            <w:r w:rsidRPr="00CA5833">
              <w:rPr>
                <w:sz w:val="24"/>
                <w:szCs w:val="24"/>
              </w:rPr>
              <w:t>Analiza estereotipos de género que pueden inducir formas de violencia, desigualdad y discriminación y argumenta por qué niñas, y niños tienen el derecho de participar con igualdad en actividades educativas, deportivas, artísticas y lúdicas.</w:t>
            </w:r>
          </w:p>
          <w:p w14:paraId="38A1B6DC" w14:textId="1EEC32D7" w:rsidR="00E31A04" w:rsidRDefault="00E31A04" w:rsidP="00E31A04">
            <w:pPr>
              <w:jc w:val="both"/>
              <w:rPr>
                <w:sz w:val="24"/>
                <w:szCs w:val="24"/>
              </w:rPr>
            </w:pPr>
            <w:r w:rsidRPr="00CA5833">
              <w:rPr>
                <w:sz w:val="24"/>
                <w:szCs w:val="24"/>
              </w:rPr>
              <w:t xml:space="preserve">Dialoga sobre estereotipos de niñas y niños asociados al género que pueden inducir a formas de violencia, desigualdad y discriminación. </w:t>
            </w:r>
          </w:p>
        </w:tc>
      </w:tr>
      <w:tr w:rsidR="00E31A04" w14:paraId="0279E41D" w14:textId="77777777" w:rsidTr="00963803">
        <w:trPr>
          <w:jc w:val="center"/>
        </w:trPr>
        <w:tc>
          <w:tcPr>
            <w:tcW w:w="1838" w:type="dxa"/>
            <w:vAlign w:val="center"/>
          </w:tcPr>
          <w:p w14:paraId="2ECD6727" w14:textId="5EEBAF73" w:rsidR="00E31A04" w:rsidRDefault="00E31A04" w:rsidP="00E31A04">
            <w:pPr>
              <w:jc w:val="center"/>
            </w:pPr>
            <w:r>
              <w:t>6 y 7</w:t>
            </w:r>
          </w:p>
        </w:tc>
        <w:tc>
          <w:tcPr>
            <w:tcW w:w="1276" w:type="dxa"/>
            <w:vAlign w:val="center"/>
          </w:tcPr>
          <w:p w14:paraId="18FB1BF6" w14:textId="0772D00B" w:rsidR="00E31A04" w:rsidRDefault="00E31A04" w:rsidP="00E31A0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A3D829" wp14:editId="5AA89680">
                  <wp:extent cx="484363" cy="468000"/>
                  <wp:effectExtent l="0" t="0" r="0" b="8255"/>
                  <wp:docPr id="9552254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vAlign w:val="center"/>
          </w:tcPr>
          <w:p w14:paraId="746C6935" w14:textId="10A2A523" w:rsidR="00E31A04" w:rsidRDefault="00E31A04" w:rsidP="00E31A04">
            <w:pPr>
              <w:jc w:val="both"/>
              <w:rPr>
                <w:sz w:val="24"/>
                <w:szCs w:val="24"/>
              </w:rPr>
            </w:pPr>
            <w:r w:rsidRPr="00CA5833">
              <w:rPr>
                <w:sz w:val="24"/>
                <w:szCs w:val="24"/>
              </w:rPr>
              <w:t>El derecho a la igualdad de género y vida sin violencia: estereotipos de género que pueden inducir formas de violencia, desigualdad y discriminación.</w:t>
            </w:r>
          </w:p>
        </w:tc>
        <w:tc>
          <w:tcPr>
            <w:tcW w:w="4229" w:type="dxa"/>
            <w:vAlign w:val="center"/>
          </w:tcPr>
          <w:p w14:paraId="5437F9E0" w14:textId="5B93433E" w:rsidR="00E31A04" w:rsidRDefault="00E31A04" w:rsidP="00E31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3"/>
              <w:jc w:val="both"/>
              <w:rPr>
                <w:color w:val="000000"/>
                <w:sz w:val="24"/>
                <w:szCs w:val="24"/>
              </w:rPr>
            </w:pPr>
            <w:r w:rsidRPr="00CA5833">
              <w:rPr>
                <w:sz w:val="24"/>
                <w:szCs w:val="24"/>
              </w:rPr>
              <w:t>Promueve y participa en actividades igualitarias en su casa, la escuela y la comunidad.</w:t>
            </w:r>
          </w:p>
        </w:tc>
      </w:tr>
      <w:tr w:rsidR="00E31A04" w14:paraId="7C56EA1B" w14:textId="77777777" w:rsidTr="00963803">
        <w:trPr>
          <w:jc w:val="center"/>
        </w:trPr>
        <w:tc>
          <w:tcPr>
            <w:tcW w:w="1838" w:type="dxa"/>
            <w:vAlign w:val="center"/>
          </w:tcPr>
          <w:p w14:paraId="3534D3E6" w14:textId="382527CE" w:rsidR="00E31A04" w:rsidRDefault="00E31A04" w:rsidP="00E31A04">
            <w:pPr>
              <w:jc w:val="center"/>
            </w:pPr>
            <w:r>
              <w:t>8 y 9</w:t>
            </w:r>
          </w:p>
        </w:tc>
        <w:tc>
          <w:tcPr>
            <w:tcW w:w="1276" w:type="dxa"/>
            <w:vAlign w:val="center"/>
          </w:tcPr>
          <w:p w14:paraId="46B1F133" w14:textId="52DC9BF0" w:rsidR="00E31A04" w:rsidRDefault="00E31A04" w:rsidP="00E31A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57238C" wp14:editId="4DFB9823">
                  <wp:extent cx="484363" cy="468000"/>
                  <wp:effectExtent l="0" t="0" r="0" b="8255"/>
                  <wp:docPr id="15284896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vAlign w:val="center"/>
          </w:tcPr>
          <w:p w14:paraId="337F18C8" w14:textId="48084E4E" w:rsidR="00E31A04" w:rsidRDefault="00E31A04" w:rsidP="00E31A04">
            <w:pPr>
              <w:jc w:val="both"/>
              <w:rPr>
                <w:sz w:val="24"/>
                <w:szCs w:val="24"/>
              </w:rPr>
            </w:pPr>
            <w:r w:rsidRPr="00CA5833">
              <w:rPr>
                <w:sz w:val="24"/>
                <w:szCs w:val="24"/>
              </w:rPr>
              <w:t>El derecho a la igualdad de género y vida sin violencia: estereotipos de género que pueden inducir formas de violencia, desigualdad y discriminación.</w:t>
            </w:r>
          </w:p>
        </w:tc>
        <w:tc>
          <w:tcPr>
            <w:tcW w:w="4229" w:type="dxa"/>
            <w:vAlign w:val="center"/>
          </w:tcPr>
          <w:p w14:paraId="01B0ED24" w14:textId="77777777" w:rsidR="00E31A04" w:rsidRDefault="00E31A04" w:rsidP="00E31A04">
            <w:pPr>
              <w:jc w:val="both"/>
              <w:rPr>
                <w:sz w:val="24"/>
                <w:szCs w:val="24"/>
              </w:rPr>
            </w:pPr>
            <w:r w:rsidRPr="00CA5833">
              <w:rPr>
                <w:sz w:val="24"/>
                <w:szCs w:val="24"/>
              </w:rPr>
              <w:t>Analiza estereotipos de género que pueden inducir formas de violencia, desigualdad y discriminación y argumenta por qué niñas, y niños tienen el derecho de participar con igualdad en actividades educativas, deportivas, artísticas y lúdicas.</w:t>
            </w:r>
          </w:p>
          <w:p w14:paraId="2DE66FAC" w14:textId="7B8639A5" w:rsidR="00E31A04" w:rsidRDefault="00E31A04" w:rsidP="00E31A04">
            <w:pPr>
              <w:jc w:val="both"/>
              <w:rPr>
                <w:sz w:val="24"/>
                <w:szCs w:val="24"/>
              </w:rPr>
            </w:pPr>
            <w:r w:rsidRPr="00CA5833">
              <w:rPr>
                <w:sz w:val="24"/>
                <w:szCs w:val="24"/>
              </w:rPr>
              <w:t xml:space="preserve">Dialoga sobre estereotipos de niñas y niños asociados al género que pueden inducir a formas de violencia, desigualdad y discriminación. </w:t>
            </w:r>
          </w:p>
        </w:tc>
      </w:tr>
    </w:tbl>
    <w:p w14:paraId="2D5FF8BC" w14:textId="77777777" w:rsidR="00B0131C" w:rsidRDefault="00B0131C"/>
    <w:sectPr w:rsidR="00B0131C">
      <w:headerReference w:type="default" r:id="rId11"/>
      <w:footerReference w:type="default" r:id="rId12"/>
      <w:pgSz w:w="12240" w:h="15840"/>
      <w:pgMar w:top="1134" w:right="851" w:bottom="851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491EA" w14:textId="77777777" w:rsidR="00BB2927" w:rsidRDefault="00BB2927">
      <w:r>
        <w:separator/>
      </w:r>
    </w:p>
  </w:endnote>
  <w:endnote w:type="continuationSeparator" w:id="0">
    <w:p w14:paraId="37C3F131" w14:textId="77777777" w:rsidR="00BB2927" w:rsidRDefault="00BB2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4D1212-8F5D-4D2D-BFEB-CEA83309F8EC}"/>
    <w:embedBold r:id="rId2" w:fontKey="{8ED25967-C777-477B-8F77-A711CAD708C7}"/>
    <w:embedItalic r:id="rId3" w:fontKey="{F558F139-481E-43E7-907D-73E361F9E41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0E5BFF2-21DB-446D-A969-EDEEF2E5B4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EB20C7C-E617-439D-83A9-8337C3127372}"/>
    <w:embedBold r:id="rId6" w:fontKey="{02392F5B-2D3E-46BD-A921-04BB911DE75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AA45FAA6-9D4B-4676-B5A5-B464FEBA092E}"/>
    <w:embedBold r:id="rId8" w:fontKey="{47CE4F85-1EC4-4E4B-BBF6-D262AF1489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A4297DFC-1208-4D75-8BF3-31016B221B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E4E56" w14:textId="77777777" w:rsidR="00B0131C" w:rsidRDefault="00F47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6FDEC67" wp14:editId="5662E57D">
              <wp:simplePos x="0" y="0"/>
              <wp:positionH relativeFrom="column">
                <wp:posOffset>-736599</wp:posOffset>
              </wp:positionH>
              <wp:positionV relativeFrom="paragraph">
                <wp:posOffset>0</wp:posOffset>
              </wp:positionV>
              <wp:extent cx="7778100" cy="434340"/>
              <wp:effectExtent l="0" t="0" r="0" b="0"/>
              <wp:wrapNone/>
              <wp:docPr id="1910248660" name="Rectángulo 19102486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76000" y="358188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 cap="flat" cmpd="sng">
                        <a:solidFill>
                          <a:srgbClr val="5A97D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dist="28398" dir="3806097" algn="ctr" rotWithShape="0">
                          <a:srgbClr val="205867">
                            <a:alpha val="49803"/>
                          </a:srgbClr>
                        </a:outerShdw>
                      </a:effectLst>
                    </wps:spPr>
                    <wps:txbx>
                      <w:txbxContent>
                        <w:p w14:paraId="7D247320" w14:textId="77777777" w:rsidR="00B0131C" w:rsidRDefault="00F47A6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36"/>
                            </w:rPr>
                            <w:t>Lainitas Primaria 2024-2025    www.primaria.lainitas.com.mx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FDEC67" id="Rectángulo 1910248660" o:spid="_x0000_s1027" style="position:absolute;margin-left:-58pt;margin-top:0;width:612.45pt;height:3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" fillcolor="#bdd6ee" strokecolor="#5a97d4" strokeweight="3pt">
              <v:stroke startarrowwidth="narrow" startarrowlength="short" endarrowwidth="narrow" endarrowlength="short"/>
              <v:shadow on="t" color="#205867" opacity="32638f" offset="1pt"/>
              <v:textbox inset="2.53958mm,1.2694mm,2.53958mm,1.2694mm">
                <w:txbxContent>
                  <w:p w14:paraId="7D247320" w14:textId="77777777" w:rsidR="00B0131C" w:rsidRDefault="00F47A6D">
                    <w:pPr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36"/>
                      </w:rPr>
                      <w:t>Lainitas Primaria 2024-2025    www.primaria.lainitas.com.mx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DF013" w14:textId="77777777" w:rsidR="00BB2927" w:rsidRDefault="00BB2927">
      <w:r>
        <w:separator/>
      </w:r>
    </w:p>
  </w:footnote>
  <w:footnote w:type="continuationSeparator" w:id="0">
    <w:p w14:paraId="26EBDE29" w14:textId="77777777" w:rsidR="00BB2927" w:rsidRDefault="00BB2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A37E7" w14:textId="77777777" w:rsidR="00B0131C" w:rsidRDefault="00F47A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4B8F591" wp14:editId="26B19DC2">
              <wp:simplePos x="0" y="0"/>
              <wp:positionH relativeFrom="column">
                <wp:posOffset>-711199</wp:posOffset>
              </wp:positionH>
              <wp:positionV relativeFrom="paragraph">
                <wp:posOffset>-203199</wp:posOffset>
              </wp:positionV>
              <wp:extent cx="7778100" cy="434340"/>
              <wp:effectExtent l="0" t="0" r="0" b="0"/>
              <wp:wrapNone/>
              <wp:docPr id="1910248659" name="Rectángulo 19102486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76000" y="358188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 cap="flat" cmpd="sng">
                        <a:solidFill>
                          <a:srgbClr val="5A97D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dist="28398" dir="3806097" algn="ctr" rotWithShape="0">
                          <a:srgbClr val="205867">
                            <a:alpha val="49803"/>
                          </a:srgbClr>
                        </a:outerShdw>
                      </a:effectLst>
                    </wps:spPr>
                    <wps:txbx>
                      <w:txbxContent>
                        <w:p w14:paraId="2B0ABD7C" w14:textId="77777777" w:rsidR="00B0131C" w:rsidRDefault="00F47A6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36"/>
                            </w:rPr>
                            <w:t>Evaluación del proyecto     Educación Primaria       2024-2025</w:t>
                          </w:r>
                        </w:p>
                        <w:p w14:paraId="5614060D" w14:textId="77777777" w:rsidR="00B0131C" w:rsidRDefault="00B0131C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B8F591" id="Rectángulo 1910248659" o:spid="_x0000_s1026" style="position:absolute;margin-left:-56pt;margin-top:-16pt;width:612.45pt;height:34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" fillcolor="#bdd6ee" strokecolor="#5a97d4" strokeweight="3pt">
              <v:stroke startarrowwidth="narrow" startarrowlength="short" endarrowwidth="narrow" endarrowlength="short"/>
              <v:shadow on="t" color="#205867" opacity="32638f" offset="1pt"/>
              <v:textbox inset="2.53958mm,1.2694mm,2.53958mm,1.2694mm">
                <w:txbxContent>
                  <w:p w14:paraId="2B0ABD7C" w14:textId="77777777" w:rsidR="00B0131C" w:rsidRDefault="00F47A6D">
                    <w:pPr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36"/>
                      </w:rPr>
                      <w:t>Evaluación del proyecto     Educación Primaria       2024-2025</w:t>
                    </w:r>
                  </w:p>
                  <w:p w14:paraId="5614060D" w14:textId="77777777" w:rsidR="00B0131C" w:rsidRDefault="00B0131C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516C9"/>
    <w:multiLevelType w:val="hybridMultilevel"/>
    <w:tmpl w:val="B7A2419E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6F38E2"/>
    <w:multiLevelType w:val="hybridMultilevel"/>
    <w:tmpl w:val="CBC870F6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C6061B"/>
    <w:multiLevelType w:val="multilevel"/>
    <w:tmpl w:val="F8FC6104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765D85"/>
    <w:multiLevelType w:val="hybridMultilevel"/>
    <w:tmpl w:val="353CAAB2"/>
    <w:lvl w:ilvl="0" w:tplc="71C8626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48939885">
    <w:abstractNumId w:val="2"/>
  </w:num>
  <w:num w:numId="2" w16cid:durableId="1631545716">
    <w:abstractNumId w:val="0"/>
  </w:num>
  <w:num w:numId="3" w16cid:durableId="1213808866">
    <w:abstractNumId w:val="1"/>
  </w:num>
  <w:num w:numId="4" w16cid:durableId="21262663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31C"/>
    <w:rsid w:val="00034F9C"/>
    <w:rsid w:val="00241B49"/>
    <w:rsid w:val="002B2B58"/>
    <w:rsid w:val="0035190C"/>
    <w:rsid w:val="003A5F43"/>
    <w:rsid w:val="003B1E94"/>
    <w:rsid w:val="004B5554"/>
    <w:rsid w:val="004C4ED1"/>
    <w:rsid w:val="00576FE0"/>
    <w:rsid w:val="00633B1E"/>
    <w:rsid w:val="00641F40"/>
    <w:rsid w:val="006C7D01"/>
    <w:rsid w:val="007312B0"/>
    <w:rsid w:val="007557AF"/>
    <w:rsid w:val="007C2DB1"/>
    <w:rsid w:val="0080363F"/>
    <w:rsid w:val="00822C2A"/>
    <w:rsid w:val="00833DA5"/>
    <w:rsid w:val="008F0F1C"/>
    <w:rsid w:val="00931B75"/>
    <w:rsid w:val="00963803"/>
    <w:rsid w:val="00990936"/>
    <w:rsid w:val="00AC567E"/>
    <w:rsid w:val="00AD3BA5"/>
    <w:rsid w:val="00B0131C"/>
    <w:rsid w:val="00BB2927"/>
    <w:rsid w:val="00BE010B"/>
    <w:rsid w:val="00CB6779"/>
    <w:rsid w:val="00CF41BA"/>
    <w:rsid w:val="00D372A3"/>
    <w:rsid w:val="00E31A04"/>
    <w:rsid w:val="00E97DA6"/>
    <w:rsid w:val="00EB0997"/>
    <w:rsid w:val="00EE34E6"/>
    <w:rsid w:val="00F47A6D"/>
    <w:rsid w:val="00FA41D5"/>
    <w:rsid w:val="00FB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5DC4F"/>
  <w15:docId w15:val="{60B4145E-F5EE-40DA-8487-23F263026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8"/>
        <w:szCs w:val="28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customStyle="1" w:styleId="TableParagraph">
    <w:name w:val="Table Paragraph"/>
    <w:basedOn w:val="Normal"/>
    <w:uiPriority w:val="1"/>
    <w:qFormat/>
    <w:rsid w:val="002C7C37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7E41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Sinespaciado">
    <w:name w:val="No Spacing"/>
    <w:uiPriority w:val="1"/>
    <w:qFormat/>
    <w:rsid w:val="005E4465"/>
    <w:rPr>
      <w:rFonts w:ascii="Calibri" w:eastAsia="Calibri" w:hAnsi="Calibri" w:cs="Times New Roman"/>
      <w:sz w:val="22"/>
      <w:szCs w:val="22"/>
      <w:lang w:val="es-MX"/>
    </w:rPr>
  </w:style>
  <w:style w:type="character" w:styleId="Hipervnculo">
    <w:name w:val="Hyperlink"/>
    <w:uiPriority w:val="99"/>
    <w:unhideWhenUsed/>
    <w:rsid w:val="00352182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352182"/>
    <w:rPr>
      <w:i/>
      <w:iCs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gyvIWarEyz8NUyO4fJoORDwbrQ==">CgMxLjA4AHIhMXNSTHhxOXV1U0lpUktLVUpZaURQTUJCdmFsQWY5eWxr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828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Lainitas Primaria y Preescolar</dc:creator>
  <cp:lastModifiedBy>Lainitas Primaria y Preescolar</cp:lastModifiedBy>
  <cp:revision>13</cp:revision>
  <dcterms:created xsi:type="dcterms:W3CDTF">2025-01-21T07:10:00Z</dcterms:created>
  <dcterms:modified xsi:type="dcterms:W3CDTF">2025-01-29T18:06:00Z</dcterms:modified>
</cp:coreProperties>
</file>